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D395A" w:rsidRDefault="00000000">
      <w:pPr>
        <w:spacing w:before="79"/>
        <w:ind w:left="647"/>
        <w:jc w:val="center"/>
      </w:pPr>
      <w:r>
        <w:rPr>
          <w:b/>
          <w:bCs/>
          <w:color w:val="2D75B5"/>
        </w:rPr>
        <w:t>JUSTÍCIA FISCAL ÉS JUSTÍCIA SOCIAL</w:t>
      </w:r>
    </w:p>
    <w:p w:rsidR="008D395A" w:rsidRDefault="008D395A">
      <w:pPr>
        <w:pBdr>
          <w:top w:val="nil"/>
          <w:left w:val="nil"/>
          <w:bottom w:val="nil"/>
          <w:right w:val="nil"/>
          <w:between w:val="nil"/>
        </w:pBdr>
        <w:rPr>
          <w:b/>
          <w:bCs/>
          <w:color w:val="000000"/>
        </w:rPr>
      </w:pPr>
    </w:p>
    <w:p w:rsidR="008D395A" w:rsidRDefault="00000000">
      <w:pPr>
        <w:ind w:left="2730" w:right="2077"/>
        <w:jc w:val="center"/>
      </w:pPr>
      <w:r>
        <w:rPr>
          <w:b/>
          <w:bCs/>
        </w:rPr>
        <w:t>DIA D'ACCIÓ GLOBAL PER L'ELIMINACIÓ DELS REFUGIS FISCALS</w:t>
      </w:r>
    </w:p>
    <w:p w:rsidR="008D395A" w:rsidRDefault="008D395A">
      <w:pPr>
        <w:pBdr>
          <w:top w:val="nil"/>
          <w:left w:val="nil"/>
          <w:bottom w:val="nil"/>
          <w:right w:val="nil"/>
          <w:between w:val="nil"/>
        </w:pBdr>
        <w:spacing w:before="1"/>
        <w:rPr>
          <w:b/>
          <w:bCs/>
          <w:color w:val="000000"/>
        </w:rPr>
      </w:pPr>
    </w:p>
    <w:p w:rsidR="008D395A" w:rsidRDefault="00000000">
      <w:pPr>
        <w:ind w:left="126" w:firstLine="6423"/>
      </w:pPr>
      <w:r>
        <w:rPr>
          <w:b/>
          <w:bCs/>
        </w:rPr>
        <w:t>València, 3 d'abril  de 2026</w:t>
      </w:r>
    </w:p>
    <w:p w:rsidR="008D395A" w:rsidRDefault="008D395A">
      <w:pPr>
        <w:pBdr>
          <w:top w:val="nil"/>
          <w:left w:val="nil"/>
          <w:bottom w:val="nil"/>
          <w:right w:val="nil"/>
          <w:between w:val="nil"/>
        </w:pBdr>
        <w:spacing w:before="113"/>
        <w:rPr>
          <w:b/>
          <w:bCs/>
          <w:color w:val="000000"/>
        </w:rPr>
      </w:pPr>
    </w:p>
    <w:p w:rsidR="008D395A" w:rsidRDefault="00000000">
      <w:pPr>
        <w:pBdr>
          <w:top w:val="nil"/>
          <w:left w:val="nil"/>
          <w:bottom w:val="nil"/>
          <w:right w:val="nil"/>
          <w:between w:val="nil"/>
        </w:pBdr>
        <w:ind w:left="126" w:right="21"/>
        <w:jc w:val="both"/>
        <w:rPr>
          <w:color w:val="000000"/>
        </w:rPr>
      </w:pPr>
      <w:r>
        <w:rPr>
          <w:color w:val="000000"/>
        </w:rPr>
        <w:t>Com posa</w:t>
      </w:r>
      <w:r>
        <w:t xml:space="preserve"> </w:t>
      </w:r>
      <w:r>
        <w:rPr>
          <w:color w:val="000000"/>
        </w:rPr>
        <w:t xml:space="preserve">de manifest l'últim informe d'OXFAM “Contra l'imperi dels més rics. Defensant la democràcia enfront del poder dels </w:t>
      </w:r>
      <w:r>
        <w:t>milmilionaris</w:t>
      </w:r>
      <w:r>
        <w:rPr>
          <w:color w:val="000000"/>
        </w:rPr>
        <w:t>”, l'elevada desigualtat econòmica, juntament amb la gran concentració de la riquesa extrema i la pobresa persistent, és l'origen de l'erosió dels drets i les llibertats de la immensa majoria de la població. Una sola dada per a la reflexió “</w:t>
      </w:r>
      <w:r>
        <w:rPr>
          <w:b/>
          <w:bCs/>
          <w:color w:val="000000"/>
        </w:rPr>
        <w:t xml:space="preserve">Els 12 </w:t>
      </w:r>
      <w:r>
        <w:rPr>
          <w:b/>
          <w:bCs/>
        </w:rPr>
        <w:t>milmilionaris</w:t>
      </w:r>
      <w:r>
        <w:rPr>
          <w:b/>
          <w:bCs/>
          <w:color w:val="000000"/>
        </w:rPr>
        <w:t xml:space="preserve"> més rics del món acumulen, en conjunt, més riquesa que la meitat més pobra de la població mundial, és a dir, més que 4000 milions de persones”. </w:t>
      </w:r>
      <w:r>
        <w:rPr>
          <w:color w:val="000000"/>
        </w:rPr>
        <w:t>Per això la principal prioritat dels Governs ha de ser reduir de manera dràstica la desigualtat.</w:t>
      </w:r>
    </w:p>
    <w:p w:rsidR="008D395A" w:rsidRDefault="008D395A">
      <w:pPr>
        <w:pBdr>
          <w:top w:val="nil"/>
          <w:left w:val="nil"/>
          <w:bottom w:val="nil"/>
          <w:right w:val="nil"/>
          <w:between w:val="nil"/>
        </w:pBdr>
        <w:ind w:left="126" w:right="21"/>
        <w:jc w:val="both"/>
        <w:rPr>
          <w:color w:val="000000"/>
        </w:rPr>
      </w:pPr>
    </w:p>
    <w:p w:rsidR="008D395A" w:rsidRDefault="00000000">
      <w:pPr>
        <w:pBdr>
          <w:top w:val="nil"/>
          <w:left w:val="nil"/>
          <w:bottom w:val="nil"/>
          <w:right w:val="nil"/>
          <w:between w:val="nil"/>
        </w:pBdr>
        <w:ind w:left="126" w:right="21"/>
        <w:jc w:val="both"/>
        <w:rPr>
          <w:color w:val="000000"/>
        </w:rPr>
      </w:pPr>
      <w:r>
        <w:rPr>
          <w:color w:val="000000"/>
        </w:rPr>
        <w:t>La política fiscal, en el seu doble vessant d'ingrés i despesa, és un dels principals mecanismes amb els quals</w:t>
      </w:r>
      <w:r>
        <w:t xml:space="preserve"> </w:t>
      </w:r>
      <w:r>
        <w:rPr>
          <w:color w:val="000000"/>
        </w:rPr>
        <w:t>compta l'Estat per a poder pal·liar la desigualtat, perquè finança les polítiques socials que permeten alleujar la situació de les persones més desfavorides i vulnerables fomentant la igualtat d'oportunitats.</w:t>
      </w:r>
    </w:p>
    <w:p w:rsidR="008D395A" w:rsidRDefault="00000000">
      <w:pPr>
        <w:pBdr>
          <w:top w:val="nil"/>
          <w:left w:val="nil"/>
          <w:bottom w:val="nil"/>
          <w:right w:val="nil"/>
          <w:between w:val="nil"/>
        </w:pBdr>
        <w:spacing w:before="113"/>
        <w:ind w:left="126" w:right="24"/>
        <w:jc w:val="both"/>
        <w:rPr>
          <w:color w:val="000000"/>
        </w:rPr>
      </w:pPr>
      <w:r>
        <w:rPr>
          <w:color w:val="000000"/>
        </w:rPr>
        <w:t>Per a això, la suficiència del sistema ha de garantir els recursos econòmics suficients per a sustentar el model d'Estat de benestar del nostre país, de tal forma que les polítiques socials queden assegurades a curt, mitjà i llarg termini.</w:t>
      </w:r>
    </w:p>
    <w:p w:rsidR="008D395A" w:rsidRDefault="00000000">
      <w:pPr>
        <w:pBdr>
          <w:top w:val="nil"/>
          <w:left w:val="nil"/>
          <w:bottom w:val="nil"/>
          <w:right w:val="nil"/>
          <w:between w:val="nil"/>
        </w:pBdr>
        <w:tabs>
          <w:tab w:val="left" w:pos="834"/>
        </w:tabs>
        <w:spacing w:before="112"/>
        <w:ind w:left="126" w:right="24"/>
        <w:jc w:val="both"/>
        <w:rPr>
          <w:color w:val="000000"/>
        </w:rPr>
      </w:pPr>
      <w:r>
        <w:rPr>
          <w:color w:val="000000"/>
        </w:rPr>
        <w:t xml:space="preserve">Perquè això siga possible, </w:t>
      </w:r>
      <w:r>
        <w:rPr>
          <w:b/>
          <w:bCs/>
          <w:color w:val="000000"/>
        </w:rPr>
        <w:t>la forma en què es recapten els impostos, els principals ingressos de l'Estat,  ha d'ajudar</w:t>
      </w:r>
      <w:r>
        <w:rPr>
          <w:b/>
          <w:bCs/>
        </w:rPr>
        <w:t xml:space="preserve"> </w:t>
      </w:r>
      <w:r>
        <w:rPr>
          <w:b/>
          <w:bCs/>
          <w:color w:val="000000"/>
        </w:rPr>
        <w:t>a corregir les desigualtats</w:t>
      </w:r>
      <w:r>
        <w:rPr>
          <w:color w:val="000000"/>
        </w:rPr>
        <w:t xml:space="preserve">. Per això, la fiscalitat ha de ser també progressiva, de manera que garantisca que cadascun contribuïsca segons la seua capacitat econòmica, com estableix l'article 35 de la </w:t>
      </w:r>
      <w:r>
        <w:t>Constitució espanyola</w:t>
      </w:r>
      <w:r>
        <w:rPr>
          <w:color w:val="000000"/>
        </w:rPr>
        <w:t xml:space="preserve">. </w:t>
      </w:r>
    </w:p>
    <w:p w:rsidR="008D395A" w:rsidRDefault="00000000">
      <w:pPr>
        <w:pBdr>
          <w:top w:val="nil"/>
          <w:left w:val="nil"/>
          <w:bottom w:val="nil"/>
          <w:right w:val="nil"/>
          <w:between w:val="nil"/>
        </w:pBdr>
        <w:spacing w:before="114"/>
        <w:ind w:left="126" w:right="23"/>
        <w:jc w:val="both"/>
        <w:rPr>
          <w:color w:val="000000"/>
        </w:rPr>
      </w:pPr>
      <w:r>
        <w:rPr>
          <w:color w:val="000000"/>
        </w:rPr>
        <w:t xml:space="preserve">Des de la Campanya per la Justícia Fiscal considerem que tant els </w:t>
      </w:r>
      <w:r>
        <w:t>pressupostos generals de l'Estat</w:t>
      </w:r>
      <w:r>
        <w:rPr>
          <w:color w:val="000000"/>
        </w:rPr>
        <w:t xml:space="preserve"> com els autonòmics han de complir amb l'objectiu de compliment dels Drets Econòmics, Ambientals, Socials i Culturals i arribar a confluir amb els països de </w:t>
      </w:r>
      <w:r>
        <w:t>l'eurozona</w:t>
      </w:r>
      <w:r>
        <w:rPr>
          <w:color w:val="000000"/>
        </w:rPr>
        <w:t xml:space="preserve">. </w:t>
      </w:r>
    </w:p>
    <w:p w:rsidR="008D395A" w:rsidRDefault="00000000">
      <w:pPr>
        <w:pBdr>
          <w:top w:val="nil"/>
          <w:left w:val="nil"/>
          <w:bottom w:val="nil"/>
          <w:right w:val="nil"/>
          <w:between w:val="nil"/>
        </w:pBdr>
        <w:spacing w:before="112"/>
        <w:ind w:left="126" w:right="24"/>
        <w:jc w:val="both"/>
        <w:rPr>
          <w:color w:val="000000"/>
        </w:rPr>
      </w:pPr>
      <w:r>
        <w:rPr>
          <w:color w:val="000000"/>
        </w:rPr>
        <w:t>La dada certa és que mentre el nostre país manté una pressió fiscal menor a la dels països de l'eurozona, especialment respecte a</w:t>
      </w:r>
      <w:r>
        <w:rPr>
          <w:color w:val="FF00C2"/>
        </w:rPr>
        <w:t xml:space="preserve"> </w:t>
      </w:r>
      <w:r>
        <w:rPr>
          <w:color w:val="000000"/>
        </w:rPr>
        <w:t>aquells països les prestacions dels quals desitgem aconseguir, observem amb preocupació les mesures fiscals regressives i populistes d'alguns  governs territorials, retallant ingressos públics en favor de les persones més riques.</w:t>
      </w:r>
    </w:p>
    <w:p w:rsidR="008D395A" w:rsidRDefault="00000000">
      <w:pPr>
        <w:spacing w:before="113"/>
        <w:ind w:left="126" w:right="17"/>
        <w:jc w:val="both"/>
      </w:pPr>
      <w:r>
        <w:t xml:space="preserve">En conseqüència, </w:t>
      </w:r>
      <w:r>
        <w:rPr>
          <w:b/>
          <w:bCs/>
        </w:rPr>
        <w:t xml:space="preserve">les organitzacions que formem la Campanya per la Justícia Fiscal de la Comunitat Valenciana, defensem una fiscalitat justa, verda, progressiva i amb capacitat recaptatòria suficient per a garantir les polítiques socials </w:t>
      </w:r>
      <w:r>
        <w:t>i corregir la desigualtat, i exigim als partits polítics que es pronuncien públicament sobre les següents mesures i les incorporen en els seus programes polítics:</w:t>
      </w:r>
    </w:p>
    <w:p w:rsidR="008D395A" w:rsidRDefault="008D395A">
      <w:pPr>
        <w:spacing w:before="113"/>
        <w:ind w:left="126" w:right="17"/>
        <w:jc w:val="both"/>
      </w:pPr>
    </w:p>
    <w:p w:rsidR="008D395A" w:rsidRDefault="00000000">
      <w:pPr>
        <w:pStyle w:val="Ttulo1"/>
        <w:numPr>
          <w:ilvl w:val="0"/>
          <w:numId w:val="1"/>
        </w:numPr>
        <w:tabs>
          <w:tab w:val="left" w:pos="316"/>
        </w:tabs>
        <w:ind w:left="316" w:hanging="190"/>
      </w:pPr>
      <w:r>
        <w:t>Un sistema fiscal més just, verd, progressiu i suficient</w:t>
      </w:r>
    </w:p>
    <w:p w:rsidR="008D395A" w:rsidRDefault="00000000">
      <w:pPr>
        <w:numPr>
          <w:ilvl w:val="1"/>
          <w:numId w:val="1"/>
        </w:numPr>
        <w:pBdr>
          <w:top w:val="nil"/>
          <w:left w:val="nil"/>
          <w:bottom w:val="nil"/>
          <w:right w:val="nil"/>
          <w:between w:val="nil"/>
        </w:pBdr>
        <w:tabs>
          <w:tab w:val="left" w:pos="846"/>
        </w:tabs>
        <w:spacing w:before="113"/>
        <w:ind w:right="19"/>
        <w:jc w:val="both"/>
        <w:rPr>
          <w:color w:val="000000"/>
        </w:rPr>
      </w:pPr>
      <w:r>
        <w:rPr>
          <w:color w:val="000000"/>
        </w:rPr>
        <w:t>El pes de la recaptació ha de recaure més en la imposició directa, com l'IRPF o els Impostos sobre el Patrimoni i el de successions, que tenen en compte la capacitat econòmica de cada contribuent, i en menor mesura en la indirecta, com l'IVA, que és igual per a tots, sent</w:t>
      </w:r>
      <w:r>
        <w:t>, per tant,</w:t>
      </w:r>
      <w:r>
        <w:rPr>
          <w:color w:val="000000"/>
        </w:rPr>
        <w:t xml:space="preserve"> injusta.</w:t>
      </w:r>
    </w:p>
    <w:p w:rsidR="008D395A" w:rsidRDefault="00000000">
      <w:pPr>
        <w:numPr>
          <w:ilvl w:val="1"/>
          <w:numId w:val="1"/>
        </w:numPr>
        <w:pBdr>
          <w:top w:val="nil"/>
          <w:left w:val="nil"/>
          <w:bottom w:val="nil"/>
          <w:right w:val="nil"/>
          <w:between w:val="nil"/>
        </w:pBdr>
        <w:tabs>
          <w:tab w:val="left" w:pos="845"/>
        </w:tabs>
        <w:spacing w:before="113"/>
        <w:ind w:left="845" w:hanging="359"/>
        <w:jc w:val="both"/>
        <w:rPr>
          <w:color w:val="000000"/>
        </w:rPr>
      </w:pPr>
      <w:r>
        <w:rPr>
          <w:color w:val="000000"/>
        </w:rPr>
        <w:t>Reformar l'IRPF  per a:</w:t>
      </w:r>
    </w:p>
    <w:p w:rsidR="008D395A" w:rsidRDefault="00000000">
      <w:pPr>
        <w:numPr>
          <w:ilvl w:val="2"/>
          <w:numId w:val="1"/>
        </w:numPr>
        <w:pBdr>
          <w:top w:val="nil"/>
          <w:left w:val="nil"/>
          <w:bottom w:val="nil"/>
          <w:right w:val="nil"/>
          <w:between w:val="nil"/>
        </w:pBdr>
        <w:tabs>
          <w:tab w:val="left" w:pos="1259"/>
        </w:tabs>
        <w:spacing w:before="3" w:line="238" w:lineRule="auto"/>
        <w:ind w:left="1259" w:right="27" w:hanging="360"/>
        <w:jc w:val="both"/>
        <w:rPr>
          <w:color w:val="000000"/>
        </w:rPr>
      </w:pPr>
      <w:r>
        <w:rPr>
          <w:color w:val="000000"/>
        </w:rPr>
        <w:t>Igualar el tractament fiscal de les rendes del treball  i les rendes de capital, augmentant la recaptació derivada dels rendiments de capital.</w:t>
      </w:r>
    </w:p>
    <w:p w:rsidR="008D395A" w:rsidRDefault="00000000">
      <w:pPr>
        <w:numPr>
          <w:ilvl w:val="2"/>
          <w:numId w:val="1"/>
        </w:numPr>
        <w:pBdr>
          <w:top w:val="nil"/>
          <w:left w:val="nil"/>
          <w:bottom w:val="nil"/>
          <w:right w:val="nil"/>
          <w:between w:val="nil"/>
        </w:pBdr>
        <w:tabs>
          <w:tab w:val="left" w:pos="1259"/>
        </w:tabs>
        <w:spacing w:before="1"/>
        <w:ind w:left="1259" w:hanging="360"/>
        <w:rPr>
          <w:color w:val="000000"/>
        </w:rPr>
      </w:pPr>
      <w:r>
        <w:rPr>
          <w:color w:val="000000"/>
        </w:rPr>
        <w:t>Introduir un major nombre de trams per a les rendes més altes.</w:t>
      </w:r>
    </w:p>
    <w:p w:rsidR="008D395A" w:rsidRDefault="00000000">
      <w:pPr>
        <w:numPr>
          <w:ilvl w:val="2"/>
          <w:numId w:val="1"/>
        </w:numPr>
        <w:pBdr>
          <w:top w:val="nil"/>
          <w:left w:val="nil"/>
          <w:bottom w:val="nil"/>
          <w:right w:val="nil"/>
          <w:between w:val="nil"/>
        </w:pBdr>
        <w:tabs>
          <w:tab w:val="left" w:pos="1259"/>
        </w:tabs>
        <w:ind w:left="1259" w:hanging="360"/>
        <w:rPr>
          <w:color w:val="000000"/>
        </w:rPr>
      </w:pPr>
      <w:r>
        <w:rPr>
          <w:color w:val="000000"/>
        </w:rPr>
        <w:t>Actualitzar periòdicament el mínim exempt de tributació per tal ajustar-</w:t>
      </w:r>
      <w:r>
        <w:t xml:space="preserve">lo </w:t>
      </w:r>
      <w:r>
        <w:rPr>
          <w:color w:val="000000"/>
        </w:rPr>
        <w:t>a la inflació.</w:t>
      </w:r>
    </w:p>
    <w:p w:rsidR="008D395A" w:rsidRDefault="008D395A">
      <w:pPr>
        <w:pBdr>
          <w:top w:val="nil"/>
          <w:left w:val="nil"/>
          <w:bottom w:val="nil"/>
          <w:right w:val="nil"/>
          <w:between w:val="nil"/>
        </w:pBdr>
        <w:tabs>
          <w:tab w:val="left" w:pos="1259"/>
        </w:tabs>
        <w:ind w:left="1259"/>
        <w:rPr>
          <w:rFonts w:ascii="Calibri" w:eastAsia="Calibri" w:hAnsi="Calibri" w:cs="Calibri"/>
          <w:color w:val="000000"/>
        </w:rPr>
      </w:pPr>
    </w:p>
    <w:p w:rsidR="008D395A" w:rsidRDefault="00000000">
      <w:pPr>
        <w:numPr>
          <w:ilvl w:val="1"/>
          <w:numId w:val="1"/>
        </w:numPr>
        <w:pBdr>
          <w:top w:val="nil"/>
          <w:left w:val="nil"/>
          <w:bottom w:val="nil"/>
          <w:right w:val="nil"/>
          <w:between w:val="nil"/>
        </w:pBdr>
        <w:tabs>
          <w:tab w:val="left" w:pos="846"/>
        </w:tabs>
        <w:spacing w:before="79"/>
        <w:ind w:right="21"/>
        <w:jc w:val="both"/>
        <w:rPr>
          <w:color w:val="000000"/>
        </w:rPr>
      </w:pPr>
      <w:r>
        <w:rPr>
          <w:color w:val="000000"/>
        </w:rPr>
        <w:t>Suprimir beneficis i bonificacions fiscals d'efecte regressiu, que beneficien principalment a les rendes més altes i tenen escassa justificació social (com als arrendadors d'habitatges).</w:t>
      </w:r>
    </w:p>
    <w:p w:rsidR="008D395A" w:rsidRDefault="00000000">
      <w:pPr>
        <w:numPr>
          <w:ilvl w:val="1"/>
          <w:numId w:val="1"/>
        </w:numPr>
        <w:pBdr>
          <w:top w:val="nil"/>
          <w:left w:val="nil"/>
          <w:bottom w:val="nil"/>
          <w:right w:val="nil"/>
          <w:between w:val="nil"/>
        </w:pBdr>
        <w:tabs>
          <w:tab w:val="left" w:pos="846"/>
        </w:tabs>
        <w:spacing w:before="79"/>
        <w:ind w:right="21"/>
        <w:jc w:val="both"/>
        <w:rPr>
          <w:color w:val="000000"/>
        </w:rPr>
      </w:pPr>
      <w:r>
        <w:rPr>
          <w:color w:val="000000"/>
        </w:rPr>
        <w:t>Reformar l'impost a les transaccions financeres, perquè</w:t>
      </w:r>
      <w:r>
        <w:t xml:space="preserve"> </w:t>
      </w:r>
      <w:r>
        <w:rPr>
          <w:color w:val="000000"/>
        </w:rPr>
        <w:t>s'aplique</w:t>
      </w:r>
      <w:r>
        <w:t xml:space="preserve"> </w:t>
      </w:r>
      <w:r>
        <w:rPr>
          <w:color w:val="000000"/>
        </w:rPr>
        <w:t>àmpliament a la compravenda d'accions,</w:t>
      </w:r>
      <w:r>
        <w:t xml:space="preserve"> </w:t>
      </w:r>
      <w:r>
        <w:rPr>
          <w:color w:val="000000"/>
        </w:rPr>
        <w:t>bons i derivats, que desincentive les pràctiques financeres especulatives i garantisca el destí social dels fons que genere.</w:t>
      </w:r>
    </w:p>
    <w:p w:rsidR="008D395A" w:rsidRDefault="008D395A">
      <w:pPr>
        <w:pBdr>
          <w:top w:val="nil"/>
          <w:left w:val="nil"/>
          <w:bottom w:val="nil"/>
          <w:right w:val="nil"/>
          <w:between w:val="nil"/>
        </w:pBdr>
        <w:spacing w:before="226"/>
        <w:rPr>
          <w:color w:val="000000"/>
        </w:rPr>
      </w:pPr>
    </w:p>
    <w:p w:rsidR="008D395A" w:rsidRDefault="00000000">
      <w:pPr>
        <w:pStyle w:val="Ttulo1"/>
        <w:numPr>
          <w:ilvl w:val="0"/>
          <w:numId w:val="1"/>
        </w:numPr>
        <w:tabs>
          <w:tab w:val="left" w:pos="353"/>
        </w:tabs>
        <w:ind w:left="353" w:hanging="227"/>
      </w:pPr>
      <w:r>
        <w:t>Lluita contra l'evasió  i elusió fiscal</w:t>
      </w:r>
    </w:p>
    <w:p w:rsidR="008D395A" w:rsidRDefault="00000000">
      <w:pPr>
        <w:numPr>
          <w:ilvl w:val="1"/>
          <w:numId w:val="1"/>
        </w:numPr>
        <w:pBdr>
          <w:top w:val="nil"/>
          <w:left w:val="nil"/>
          <w:bottom w:val="nil"/>
          <w:right w:val="nil"/>
          <w:between w:val="nil"/>
        </w:pBdr>
        <w:tabs>
          <w:tab w:val="left" w:pos="846"/>
        </w:tabs>
        <w:spacing w:before="113"/>
        <w:ind w:right="20"/>
        <w:jc w:val="both"/>
        <w:rPr>
          <w:color w:val="000000"/>
        </w:rPr>
      </w:pPr>
      <w:r>
        <w:rPr>
          <w:color w:val="000000"/>
        </w:rPr>
        <w:t>Augmentar i optimitzar la dotació de recursos humans i materials a l'Agència Tributària reformant la seua estructura i funcionament, per a dedicar més mitjans a la lluita contra el gran frau, responsabilitat de les grans empreses i fortunes.</w:t>
      </w:r>
    </w:p>
    <w:p w:rsidR="008D395A" w:rsidRDefault="00000000">
      <w:pPr>
        <w:numPr>
          <w:ilvl w:val="1"/>
          <w:numId w:val="1"/>
        </w:numPr>
        <w:pBdr>
          <w:top w:val="nil"/>
          <w:left w:val="nil"/>
          <w:bottom w:val="nil"/>
          <w:right w:val="nil"/>
          <w:between w:val="nil"/>
        </w:pBdr>
        <w:tabs>
          <w:tab w:val="left" w:pos="846"/>
        </w:tabs>
        <w:spacing w:before="1"/>
        <w:ind w:right="26"/>
        <w:jc w:val="both"/>
        <w:rPr>
          <w:color w:val="000000"/>
        </w:rPr>
      </w:pPr>
      <w:r>
        <w:rPr>
          <w:color w:val="000000"/>
        </w:rPr>
        <w:t>Elaborar, en compliment de la llei de prevenció del frau de 2021, estudis oficials sobre economia submergida, frau fiscal i laboral, evasió i elusió fiscal, amb desglossament per sectors, territoris i impostos.</w:t>
      </w:r>
    </w:p>
    <w:p w:rsidR="008D395A" w:rsidRDefault="00000000">
      <w:pPr>
        <w:numPr>
          <w:ilvl w:val="1"/>
          <w:numId w:val="1"/>
        </w:numPr>
        <w:pBdr>
          <w:top w:val="nil"/>
          <w:left w:val="nil"/>
          <w:bottom w:val="nil"/>
          <w:right w:val="nil"/>
          <w:between w:val="nil"/>
        </w:pBdr>
        <w:tabs>
          <w:tab w:val="left" w:pos="846"/>
        </w:tabs>
        <w:spacing w:before="1"/>
        <w:ind w:right="22"/>
        <w:jc w:val="both"/>
        <w:rPr>
          <w:color w:val="000000"/>
        </w:rPr>
      </w:pPr>
      <w:r>
        <w:rPr>
          <w:color w:val="000000"/>
        </w:rPr>
        <w:t>Incloure en la legislació espanyola una definició exigent de refugis (paradisos) fiscals, un llistat de territoris considerats com a tals amb base en aquesta definició, l'establiment de sancions pel seu ús i d'altres mesures com l'exclusió o penalització en la fixació de criteris per a la contractació pública d'empreses amb presència en refugis fiscals.</w:t>
      </w:r>
    </w:p>
    <w:p w:rsidR="008D395A" w:rsidRDefault="008D395A">
      <w:pPr>
        <w:pBdr>
          <w:top w:val="nil"/>
          <w:left w:val="nil"/>
          <w:bottom w:val="nil"/>
          <w:right w:val="nil"/>
          <w:between w:val="nil"/>
        </w:pBdr>
        <w:spacing w:before="112"/>
        <w:rPr>
          <w:color w:val="000000"/>
        </w:rPr>
      </w:pPr>
    </w:p>
    <w:p w:rsidR="008D395A" w:rsidRDefault="00000000">
      <w:pPr>
        <w:pStyle w:val="Ttulo1"/>
        <w:numPr>
          <w:ilvl w:val="0"/>
          <w:numId w:val="1"/>
        </w:numPr>
        <w:tabs>
          <w:tab w:val="left" w:pos="370"/>
        </w:tabs>
        <w:ind w:left="126" w:right="29" w:firstLine="0"/>
      </w:pPr>
      <w:r>
        <w:t>Reforma en profunditat de l'Impost de Societats per a tractar d'acostar el tipus efectiu al nominal</w:t>
      </w:r>
    </w:p>
    <w:p w:rsidR="008D395A" w:rsidRDefault="00000000">
      <w:pPr>
        <w:numPr>
          <w:ilvl w:val="1"/>
          <w:numId w:val="1"/>
        </w:numPr>
        <w:pBdr>
          <w:top w:val="nil"/>
          <w:left w:val="nil"/>
          <w:bottom w:val="nil"/>
          <w:right w:val="nil"/>
          <w:between w:val="nil"/>
        </w:pBdr>
        <w:tabs>
          <w:tab w:val="left" w:pos="846"/>
        </w:tabs>
        <w:spacing w:before="112"/>
        <w:ind w:right="26"/>
        <w:jc w:val="both"/>
        <w:rPr>
          <w:color w:val="000000"/>
        </w:rPr>
      </w:pPr>
      <w:r>
        <w:rPr>
          <w:color w:val="000000"/>
        </w:rPr>
        <w:t>Establir un tipus mínim efectiu d'almenys el 20% sobre el resultat comptable de les empreses i grups empresarials.</w:t>
      </w:r>
    </w:p>
    <w:p w:rsidR="008D395A" w:rsidRDefault="00000000">
      <w:pPr>
        <w:numPr>
          <w:ilvl w:val="1"/>
          <w:numId w:val="1"/>
        </w:numPr>
        <w:pBdr>
          <w:top w:val="nil"/>
          <w:left w:val="nil"/>
          <w:bottom w:val="nil"/>
          <w:right w:val="nil"/>
          <w:between w:val="nil"/>
        </w:pBdr>
        <w:tabs>
          <w:tab w:val="left" w:pos="846"/>
        </w:tabs>
        <w:spacing w:before="1"/>
        <w:ind w:right="24"/>
        <w:jc w:val="both"/>
        <w:rPr>
          <w:color w:val="000000"/>
        </w:rPr>
      </w:pPr>
      <w:r>
        <w:rPr>
          <w:color w:val="000000"/>
        </w:rPr>
        <w:t>Revisar de manera detallada tots els incentius, deduccions i exempcions fiscals existents per a conservar únicament aquells que realment aporten valor econòmic o social.</w:t>
      </w:r>
    </w:p>
    <w:p w:rsidR="008D395A" w:rsidRDefault="00000000">
      <w:pPr>
        <w:numPr>
          <w:ilvl w:val="1"/>
          <w:numId w:val="1"/>
        </w:numPr>
        <w:pBdr>
          <w:top w:val="nil"/>
          <w:left w:val="nil"/>
          <w:bottom w:val="nil"/>
          <w:right w:val="nil"/>
          <w:between w:val="nil"/>
        </w:pBdr>
        <w:tabs>
          <w:tab w:val="left" w:pos="845"/>
        </w:tabs>
        <w:spacing w:before="1"/>
        <w:ind w:left="845" w:hanging="359"/>
        <w:jc w:val="both"/>
        <w:rPr>
          <w:color w:val="000000"/>
        </w:rPr>
      </w:pPr>
      <w:r>
        <w:rPr>
          <w:color w:val="000000"/>
        </w:rPr>
        <w:t>Augmentar el tipus de gravamen aplicable a la indústria armamentística.</w:t>
      </w:r>
    </w:p>
    <w:p w:rsidR="008D395A" w:rsidRDefault="00000000">
      <w:pPr>
        <w:numPr>
          <w:ilvl w:val="1"/>
          <w:numId w:val="1"/>
        </w:numPr>
        <w:pBdr>
          <w:top w:val="nil"/>
          <w:left w:val="nil"/>
          <w:bottom w:val="nil"/>
          <w:right w:val="nil"/>
          <w:between w:val="nil"/>
        </w:pBdr>
        <w:tabs>
          <w:tab w:val="left" w:pos="846"/>
        </w:tabs>
        <w:ind w:right="24"/>
        <w:jc w:val="both"/>
        <w:rPr>
          <w:color w:val="000000"/>
        </w:rPr>
      </w:pPr>
      <w:r>
        <w:rPr>
          <w:color w:val="000000"/>
        </w:rPr>
        <w:t>Exigir a les empreses transnacionals major transparència en matèria d'impostos, mitjançant:</w:t>
      </w:r>
    </w:p>
    <w:p w:rsidR="008D395A" w:rsidRDefault="00000000">
      <w:pPr>
        <w:numPr>
          <w:ilvl w:val="2"/>
          <w:numId w:val="1"/>
        </w:numPr>
        <w:pBdr>
          <w:top w:val="nil"/>
          <w:left w:val="nil"/>
          <w:bottom w:val="nil"/>
          <w:right w:val="nil"/>
          <w:between w:val="nil"/>
        </w:pBdr>
        <w:tabs>
          <w:tab w:val="left" w:pos="1403"/>
        </w:tabs>
        <w:spacing w:before="1"/>
        <w:ind w:right="26" w:hanging="468"/>
        <w:jc w:val="both"/>
        <w:rPr>
          <w:color w:val="000000"/>
        </w:rPr>
      </w:pPr>
      <w:r>
        <w:rPr>
          <w:color w:val="000000"/>
        </w:rPr>
        <w:t>Accés públic als informes País per País (Country by Country Reporting) que incloga l'informe econòmic i de pagament d'impostos amb el desglossament de tots els països on són presents.</w:t>
      </w:r>
    </w:p>
    <w:p w:rsidR="008D395A" w:rsidRDefault="00000000">
      <w:pPr>
        <w:numPr>
          <w:ilvl w:val="2"/>
          <w:numId w:val="1"/>
        </w:numPr>
        <w:pBdr>
          <w:top w:val="nil"/>
          <w:left w:val="nil"/>
          <w:bottom w:val="nil"/>
          <w:right w:val="nil"/>
          <w:between w:val="nil"/>
        </w:pBdr>
        <w:tabs>
          <w:tab w:val="left" w:pos="1403"/>
        </w:tabs>
        <w:spacing w:before="111"/>
        <w:ind w:right="21" w:hanging="468"/>
        <w:jc w:val="both"/>
        <w:rPr>
          <w:color w:val="000000"/>
        </w:rPr>
      </w:pPr>
      <w:r>
        <w:rPr>
          <w:color w:val="000000"/>
        </w:rPr>
        <w:t>L'establiment  d'un  registre públic de beneficiaris efectius, on consten els titulars reals d'empreses, fundacions i altres estructures jurídiques.</w:t>
      </w:r>
    </w:p>
    <w:p w:rsidR="008D395A" w:rsidRDefault="008D395A">
      <w:pPr>
        <w:pBdr>
          <w:top w:val="nil"/>
          <w:left w:val="nil"/>
          <w:bottom w:val="nil"/>
          <w:right w:val="nil"/>
          <w:between w:val="nil"/>
        </w:pBdr>
        <w:spacing w:before="227"/>
        <w:rPr>
          <w:color w:val="000000"/>
        </w:rPr>
      </w:pPr>
    </w:p>
    <w:p w:rsidR="008D395A" w:rsidRDefault="00000000">
      <w:pPr>
        <w:pStyle w:val="Ttulo1"/>
        <w:numPr>
          <w:ilvl w:val="0"/>
          <w:numId w:val="1"/>
        </w:numPr>
        <w:tabs>
          <w:tab w:val="left" w:pos="367"/>
        </w:tabs>
        <w:ind w:left="367" w:hanging="241"/>
      </w:pPr>
      <w:r>
        <w:t>Gravar l'acumulació de riquesa</w:t>
      </w:r>
    </w:p>
    <w:p w:rsidR="008D395A" w:rsidRDefault="00000000">
      <w:pPr>
        <w:numPr>
          <w:ilvl w:val="1"/>
          <w:numId w:val="1"/>
        </w:numPr>
        <w:pBdr>
          <w:top w:val="nil"/>
          <w:left w:val="nil"/>
          <w:bottom w:val="nil"/>
          <w:right w:val="nil"/>
          <w:between w:val="nil"/>
        </w:pBdr>
        <w:tabs>
          <w:tab w:val="left" w:pos="846"/>
        </w:tabs>
        <w:spacing w:before="112"/>
        <w:ind w:right="27"/>
        <w:jc w:val="both"/>
        <w:rPr>
          <w:color w:val="000000"/>
        </w:rPr>
      </w:pPr>
      <w:r>
        <w:rPr>
          <w:color w:val="000000"/>
        </w:rPr>
        <w:t xml:space="preserve">Augmentar la pressió fiscal dels  contribuents més rics, en línia amb l'impost  mínim del 2% als patrimonis superiors a 100 milions d'euros proposat per Gabriel Zucman i </w:t>
      </w:r>
      <w:r>
        <w:t>defensat per set</w:t>
      </w:r>
      <w:r>
        <w:rPr>
          <w:color w:val="000000"/>
        </w:rPr>
        <w:t xml:space="preserve"> Premis Nobel d'Economia. </w:t>
      </w:r>
    </w:p>
    <w:p w:rsidR="008D395A" w:rsidRDefault="00000000">
      <w:pPr>
        <w:numPr>
          <w:ilvl w:val="1"/>
          <w:numId w:val="1"/>
        </w:numPr>
        <w:pBdr>
          <w:top w:val="nil"/>
          <w:left w:val="nil"/>
          <w:bottom w:val="nil"/>
          <w:right w:val="nil"/>
          <w:between w:val="nil"/>
        </w:pBdr>
        <w:tabs>
          <w:tab w:val="left" w:pos="846"/>
        </w:tabs>
        <w:spacing w:before="114"/>
        <w:ind w:right="22"/>
        <w:jc w:val="both"/>
        <w:rPr>
          <w:color w:val="000000"/>
        </w:rPr>
      </w:pPr>
      <w:r>
        <w:rPr>
          <w:color w:val="000000"/>
        </w:rPr>
        <w:t>Revisar l'Impost del patrimoni perquè complisca la seua funció d'impost  redistributiu i contribuïsca a reduir les desigualtats; conscienciar de la seua importància, perquè</w:t>
      </w:r>
      <w:r>
        <w:t>, d'una banda,</w:t>
      </w:r>
      <w:r>
        <w:rPr>
          <w:color w:val="000000"/>
        </w:rPr>
        <w:t xml:space="preserve"> les </w:t>
      </w:r>
      <w:r>
        <w:t>comunitats autònomes</w:t>
      </w:r>
      <w:r>
        <w:rPr>
          <w:color w:val="000000"/>
        </w:rPr>
        <w:t xml:space="preserve"> deixen de competir per eliminar-</w:t>
      </w:r>
      <w:r>
        <w:t>lo</w:t>
      </w:r>
      <w:r>
        <w:rPr>
          <w:color w:val="000000"/>
        </w:rPr>
        <w:t>,</w:t>
      </w:r>
      <w:r>
        <w:rPr>
          <w:color w:val="FF00C2"/>
        </w:rPr>
        <w:t xml:space="preserve"> </w:t>
      </w:r>
      <w:r>
        <w:rPr>
          <w:color w:val="000000"/>
        </w:rPr>
        <w:t>i, per un altre, que els qui més tenen no eludisquen el seu pagament, evitant així la competència deslleial entre territoris.</w:t>
      </w:r>
    </w:p>
    <w:p w:rsidR="008D395A" w:rsidRDefault="00000000">
      <w:pPr>
        <w:numPr>
          <w:ilvl w:val="1"/>
          <w:numId w:val="1"/>
        </w:numPr>
        <w:pBdr>
          <w:top w:val="nil"/>
          <w:left w:val="nil"/>
          <w:bottom w:val="nil"/>
          <w:right w:val="nil"/>
          <w:between w:val="nil"/>
        </w:pBdr>
        <w:tabs>
          <w:tab w:val="left" w:pos="846"/>
        </w:tabs>
        <w:spacing w:before="113"/>
        <w:ind w:right="24"/>
        <w:jc w:val="both"/>
        <w:rPr>
          <w:color w:val="000000"/>
        </w:rPr>
      </w:pPr>
      <w:r>
        <w:rPr>
          <w:color w:val="000000"/>
        </w:rPr>
        <w:t xml:space="preserve">Reforçar la lluita contra l'evasió fiscal </w:t>
      </w:r>
      <w:r>
        <w:t>en l'àmbit internacional</w:t>
      </w:r>
      <w:r>
        <w:rPr>
          <w:color w:val="000000"/>
        </w:rPr>
        <w:t>, que beneficia principalment a les grans fortunes i a les grans empreses multinacionals.</w:t>
      </w:r>
    </w:p>
    <w:p w:rsidR="008D395A" w:rsidRDefault="00000000">
      <w:pPr>
        <w:numPr>
          <w:ilvl w:val="1"/>
          <w:numId w:val="1"/>
        </w:numPr>
        <w:pBdr>
          <w:top w:val="nil"/>
          <w:left w:val="nil"/>
          <w:bottom w:val="nil"/>
          <w:right w:val="nil"/>
          <w:between w:val="nil"/>
        </w:pBdr>
        <w:tabs>
          <w:tab w:val="left" w:pos="846"/>
        </w:tabs>
        <w:spacing w:before="114"/>
        <w:ind w:right="22"/>
        <w:jc w:val="both"/>
        <w:rPr>
          <w:color w:val="000000"/>
        </w:rPr>
      </w:pPr>
      <w:r>
        <w:rPr>
          <w:color w:val="000000"/>
        </w:rPr>
        <w:t xml:space="preserve">Revisar i harmonitzar l'impost sobre successions i donacions, evitant la competència a la baixa entre </w:t>
      </w:r>
      <w:r>
        <w:t>comunitats autònomes</w:t>
      </w:r>
      <w:r>
        <w:rPr>
          <w:color w:val="000000"/>
        </w:rPr>
        <w:t>.</w:t>
      </w:r>
    </w:p>
    <w:p w:rsidR="008D395A" w:rsidRDefault="00000000">
      <w:pPr>
        <w:pStyle w:val="Ttulo1"/>
        <w:numPr>
          <w:ilvl w:val="0"/>
          <w:numId w:val="1"/>
        </w:numPr>
        <w:tabs>
          <w:tab w:val="left" w:pos="350"/>
        </w:tabs>
        <w:spacing w:before="81"/>
        <w:ind w:left="350" w:hanging="224"/>
      </w:pPr>
      <w:r>
        <w:t>Contindre la regressivitat de la imposició indirecta</w:t>
      </w:r>
    </w:p>
    <w:p w:rsidR="008D395A" w:rsidRDefault="00000000">
      <w:pPr>
        <w:numPr>
          <w:ilvl w:val="1"/>
          <w:numId w:val="1"/>
        </w:numPr>
        <w:pBdr>
          <w:top w:val="nil"/>
          <w:left w:val="nil"/>
          <w:bottom w:val="nil"/>
          <w:right w:val="nil"/>
          <w:between w:val="nil"/>
        </w:pBdr>
        <w:tabs>
          <w:tab w:val="left" w:pos="834"/>
        </w:tabs>
        <w:spacing w:before="113"/>
        <w:ind w:left="834" w:right="19"/>
        <w:jc w:val="both"/>
        <w:rPr>
          <w:color w:val="000000"/>
        </w:rPr>
      </w:pPr>
      <w:r>
        <w:rPr>
          <w:color w:val="000000"/>
        </w:rPr>
        <w:lastRenderedPageBreak/>
        <w:t>Dur a terme  una anàlisi racional dels  tipus més reduïts de l'IVA per a evitar un disseny regressiu. En particular, s'ha d'establir un IVA reduït per als elements bàsics del consum  de les llars (aigua, gas, electricitat) i per a una cistella bàsica d'aliments</w:t>
      </w:r>
      <w:r>
        <w:t>.</w:t>
      </w:r>
      <w:r>
        <w:rPr>
          <w:color w:val="000000"/>
        </w:rPr>
        <w:t xml:space="preserve"> </w:t>
      </w:r>
    </w:p>
    <w:p w:rsidR="008D395A" w:rsidRDefault="00000000">
      <w:pPr>
        <w:pBdr>
          <w:top w:val="nil"/>
          <w:left w:val="nil"/>
          <w:bottom w:val="nil"/>
          <w:right w:val="nil"/>
          <w:between w:val="nil"/>
        </w:pBdr>
        <w:spacing w:before="248"/>
        <w:ind w:left="474" w:hanging="332"/>
        <w:jc w:val="both"/>
        <w:rPr>
          <w:color w:val="000000"/>
        </w:rPr>
      </w:pPr>
      <w:r>
        <w:rPr>
          <w:b/>
          <w:bCs/>
          <w:color w:val="000000"/>
        </w:rPr>
        <w:t xml:space="preserve">6.- </w:t>
      </w:r>
      <w:r>
        <w:rPr>
          <w:b/>
          <w:bCs/>
          <w:color w:val="000000"/>
          <w:sz w:val="24"/>
          <w:szCs w:val="24"/>
        </w:rPr>
        <w:t xml:space="preserve">Major implementació i coordinació de la fiscalitat ambiental a Espanya </w:t>
      </w:r>
      <w:r>
        <w:rPr>
          <w:color w:val="000000"/>
        </w:rPr>
        <w:t>perquè "qui més contamin</w:t>
      </w:r>
      <w:r>
        <w:t>e</w:t>
      </w:r>
      <w:r>
        <w:rPr>
          <w:color w:val="000000"/>
        </w:rPr>
        <w:t xml:space="preserve">, més pague", i incloent estímuls fiscals a empreses i persones que contribuïsquen a la mitigació de la crisi climàtica i la pèrdua de biodiversitat. </w:t>
      </w:r>
    </w:p>
    <w:p w:rsidR="008D395A" w:rsidRDefault="008D395A">
      <w:pPr>
        <w:pStyle w:val="Ttulo1"/>
        <w:tabs>
          <w:tab w:val="left" w:pos="351"/>
        </w:tabs>
        <w:spacing w:before="1"/>
        <w:ind w:left="351" w:hanging="209"/>
      </w:pPr>
    </w:p>
    <w:p w:rsidR="008D395A" w:rsidRDefault="00000000">
      <w:pPr>
        <w:pStyle w:val="Ttulo1"/>
        <w:tabs>
          <w:tab w:val="left" w:pos="351"/>
        </w:tabs>
        <w:spacing w:before="1"/>
        <w:ind w:left="351" w:hanging="209"/>
      </w:pPr>
      <w:r>
        <w:rPr>
          <w:sz w:val="22"/>
          <w:szCs w:val="22"/>
        </w:rPr>
        <w:t xml:space="preserve">7.- Educació tributària: </w:t>
      </w:r>
      <w:r>
        <w:rPr>
          <w:b w:val="0"/>
          <w:bCs w:val="0"/>
          <w:sz w:val="22"/>
          <w:szCs w:val="22"/>
        </w:rPr>
        <w:t>Activar i aprofundir la pedagogia fiscal, a tots els nivells, que ajude a entendre la importància de la contribució tributària per a finançar un model de societat que garantisca drets a totes les persones i una base sòlida per a la justícia social.</w:t>
      </w:r>
    </w:p>
    <w:p w:rsidR="008D395A" w:rsidRDefault="008D395A">
      <w:pPr>
        <w:pBdr>
          <w:top w:val="nil"/>
          <w:left w:val="nil"/>
          <w:bottom w:val="nil"/>
          <w:right w:val="nil"/>
          <w:between w:val="nil"/>
        </w:pBdr>
        <w:spacing w:before="227"/>
        <w:rPr>
          <w:color w:val="000000"/>
        </w:rPr>
      </w:pPr>
    </w:p>
    <w:p w:rsidR="008D395A" w:rsidRDefault="00000000">
      <w:pPr>
        <w:pStyle w:val="Ttulo1"/>
        <w:tabs>
          <w:tab w:val="left" w:pos="367"/>
        </w:tabs>
        <w:ind w:firstLine="0"/>
      </w:pPr>
      <w:r>
        <w:t>8.- Major cooperació internacional en matèria fiscal</w:t>
      </w:r>
    </w:p>
    <w:p w:rsidR="008D395A" w:rsidRDefault="00000000">
      <w:pPr>
        <w:numPr>
          <w:ilvl w:val="1"/>
          <w:numId w:val="1"/>
        </w:numPr>
        <w:pBdr>
          <w:top w:val="nil"/>
          <w:left w:val="nil"/>
          <w:bottom w:val="nil"/>
          <w:right w:val="nil"/>
          <w:between w:val="nil"/>
        </w:pBdr>
        <w:tabs>
          <w:tab w:val="left" w:pos="834"/>
        </w:tabs>
        <w:spacing w:before="112"/>
        <w:ind w:left="834" w:right="21"/>
        <w:jc w:val="both"/>
        <w:rPr>
          <w:color w:val="000000"/>
        </w:rPr>
      </w:pPr>
      <w:r>
        <w:rPr>
          <w:color w:val="000000"/>
        </w:rPr>
        <w:t>Continuar impulsant el redisseny del sistema fiscal internacional de manera que  aconseguisca que les grans empreses tributen per la part justa de beneficis reals que els correspon, allí on realitzen les seues operacions reals i generen valor, sobre la base de tota la seua cadena de valor. Aquest procés ha de desembocar en un règim multilateral que evite la competència entre</w:t>
      </w:r>
      <w:r>
        <w:t xml:space="preserve"> </w:t>
      </w:r>
      <w:r>
        <w:rPr>
          <w:color w:val="000000"/>
        </w:rPr>
        <w:t>Estats mitjançant estímuls fiscals, que aborde la transparència fiscal internacional, l'intercanvi  automàtic d'informació  i la lluita contra el frau.</w:t>
      </w:r>
    </w:p>
    <w:p w:rsidR="008D395A" w:rsidRDefault="008D395A">
      <w:pPr>
        <w:pBdr>
          <w:top w:val="nil"/>
          <w:left w:val="nil"/>
          <w:bottom w:val="nil"/>
          <w:right w:val="nil"/>
          <w:between w:val="nil"/>
        </w:pBdr>
        <w:spacing w:before="226"/>
        <w:rPr>
          <w:color w:val="000000"/>
        </w:rPr>
      </w:pPr>
    </w:p>
    <w:p w:rsidR="008D395A" w:rsidRDefault="00000000">
      <w:pPr>
        <w:pStyle w:val="Ttulo1"/>
        <w:ind w:firstLine="0"/>
      </w:pPr>
      <w:r>
        <w:t xml:space="preserve">Pel que fa a la Unió Europea </w:t>
      </w:r>
      <w:r>
        <w:rPr>
          <w:b w:val="0"/>
          <w:bCs w:val="0"/>
        </w:rPr>
        <w:t>:</w:t>
      </w:r>
    </w:p>
    <w:p w:rsidR="008D395A" w:rsidRDefault="00000000">
      <w:pPr>
        <w:numPr>
          <w:ilvl w:val="1"/>
          <w:numId w:val="1"/>
        </w:numPr>
        <w:pBdr>
          <w:top w:val="nil"/>
          <w:left w:val="nil"/>
          <w:bottom w:val="nil"/>
          <w:right w:val="nil"/>
          <w:between w:val="nil"/>
        </w:pBdr>
        <w:tabs>
          <w:tab w:val="left" w:pos="834"/>
        </w:tabs>
        <w:spacing w:before="112"/>
        <w:ind w:left="834" w:right="24"/>
        <w:jc w:val="both"/>
        <w:rPr>
          <w:color w:val="000000"/>
        </w:rPr>
      </w:pPr>
      <w:r>
        <w:rPr>
          <w:color w:val="000000"/>
        </w:rPr>
        <w:t xml:space="preserve">Harmonitzar l'estructura fiscal dels Estats Membre, amb una base imposable consolidada comuna i un tipus mínim en l'impost de societats i, en particular, harmonitzar la tributació de les grans empreses per a evitar el </w:t>
      </w:r>
      <w:r>
        <w:rPr>
          <w:i/>
          <w:iCs/>
          <w:color w:val="000000"/>
        </w:rPr>
        <w:t xml:space="preserve">dúmping </w:t>
      </w:r>
      <w:r>
        <w:rPr>
          <w:color w:val="000000"/>
        </w:rPr>
        <w:t>fiscal.</w:t>
      </w:r>
    </w:p>
    <w:p w:rsidR="008D395A" w:rsidRDefault="00000000">
      <w:pPr>
        <w:numPr>
          <w:ilvl w:val="1"/>
          <w:numId w:val="1"/>
        </w:numPr>
        <w:pBdr>
          <w:top w:val="nil"/>
          <w:left w:val="nil"/>
          <w:bottom w:val="nil"/>
          <w:right w:val="nil"/>
          <w:between w:val="nil"/>
        </w:pBdr>
        <w:tabs>
          <w:tab w:val="left" w:pos="834"/>
        </w:tabs>
        <w:spacing w:before="114"/>
        <w:ind w:left="834" w:right="27"/>
        <w:jc w:val="both"/>
        <w:rPr>
          <w:color w:val="000000"/>
        </w:rPr>
      </w:pPr>
      <w:r>
        <w:rPr>
          <w:color w:val="000000"/>
        </w:rPr>
        <w:t>Mantenir i ampliar els impostos als beneficis extraordinaris que obtenen les empreses d'alguns sectors en moments específics.</w:t>
      </w:r>
    </w:p>
    <w:p w:rsidR="008D395A" w:rsidRDefault="00000000">
      <w:pPr>
        <w:numPr>
          <w:ilvl w:val="1"/>
          <w:numId w:val="1"/>
        </w:numPr>
        <w:pBdr>
          <w:top w:val="nil"/>
          <w:left w:val="nil"/>
          <w:bottom w:val="nil"/>
          <w:right w:val="nil"/>
          <w:between w:val="nil"/>
        </w:pBdr>
        <w:tabs>
          <w:tab w:val="left" w:pos="833"/>
        </w:tabs>
        <w:spacing w:before="113"/>
        <w:ind w:left="833" w:hanging="359"/>
        <w:jc w:val="both"/>
        <w:rPr>
          <w:color w:val="000000"/>
        </w:rPr>
      </w:pPr>
      <w:r>
        <w:rPr>
          <w:color w:val="000000"/>
        </w:rPr>
        <w:t xml:space="preserve">Implementar un impost sobre  les transaccions financeres </w:t>
      </w:r>
      <w:r>
        <w:t>a escala europea</w:t>
      </w:r>
      <w:r>
        <w:rPr>
          <w:color w:val="000000"/>
        </w:rPr>
        <w:t>.</w:t>
      </w:r>
    </w:p>
    <w:p w:rsidR="008D395A" w:rsidRDefault="00000000">
      <w:pPr>
        <w:numPr>
          <w:ilvl w:val="1"/>
          <w:numId w:val="1"/>
        </w:numPr>
        <w:pBdr>
          <w:top w:val="nil"/>
          <w:left w:val="nil"/>
          <w:bottom w:val="nil"/>
          <w:right w:val="nil"/>
          <w:between w:val="nil"/>
        </w:pBdr>
        <w:tabs>
          <w:tab w:val="left" w:pos="834"/>
        </w:tabs>
        <w:spacing w:before="113"/>
        <w:ind w:left="834" w:right="27"/>
        <w:jc w:val="both"/>
        <w:rPr>
          <w:color w:val="000000"/>
        </w:rPr>
      </w:pPr>
      <w:r>
        <w:rPr>
          <w:color w:val="000000"/>
        </w:rPr>
        <w:t xml:space="preserve">Eliminar els beneficis fiscals als combustibles fòssils, com el que gaudeix el </w:t>
      </w:r>
      <w:r>
        <w:t>querosé</w:t>
      </w:r>
      <w:r>
        <w:rPr>
          <w:color w:val="000000"/>
        </w:rPr>
        <w:t xml:space="preserve"> d'aviació.</w:t>
      </w:r>
    </w:p>
    <w:p w:rsidR="008D395A" w:rsidRDefault="00000000">
      <w:pPr>
        <w:numPr>
          <w:ilvl w:val="1"/>
          <w:numId w:val="1"/>
        </w:numPr>
        <w:pBdr>
          <w:top w:val="nil"/>
          <w:left w:val="nil"/>
          <w:bottom w:val="nil"/>
          <w:right w:val="nil"/>
          <w:between w:val="nil"/>
        </w:pBdr>
        <w:tabs>
          <w:tab w:val="left" w:pos="834"/>
        </w:tabs>
        <w:spacing w:before="114"/>
        <w:ind w:left="834" w:right="21"/>
        <w:jc w:val="both"/>
        <w:rPr>
          <w:color w:val="000000"/>
        </w:rPr>
      </w:pPr>
      <w:r>
        <w:rPr>
          <w:color w:val="000000"/>
        </w:rPr>
        <w:t>Acordar una definició exigent de refugis (paradisos) fiscals, un llistat de territoris considerats com a tals amb base en aquesta definició, l'establiment de sancions pel seu ús i d'altres  mesures com l'exclusió o penalització en la fixació de criteris per a la contractació pública d'empreses amb presència en refugis fiscals.</w:t>
      </w:r>
    </w:p>
    <w:p w:rsidR="008D395A" w:rsidRDefault="00000000">
      <w:pPr>
        <w:numPr>
          <w:ilvl w:val="1"/>
          <w:numId w:val="1"/>
        </w:numPr>
        <w:pBdr>
          <w:top w:val="nil"/>
          <w:left w:val="nil"/>
          <w:bottom w:val="nil"/>
          <w:right w:val="nil"/>
          <w:between w:val="nil"/>
        </w:pBdr>
        <w:tabs>
          <w:tab w:val="left" w:pos="834"/>
        </w:tabs>
        <w:spacing w:before="114"/>
        <w:ind w:left="834" w:right="21"/>
        <w:jc w:val="both"/>
        <w:rPr>
          <w:color w:val="000000"/>
        </w:rPr>
      </w:pPr>
      <w:r>
        <w:rPr>
          <w:color w:val="000000"/>
        </w:rPr>
        <w:t>Exigir reformes per a enfrontar l'impacte sobre la fiscalitat de l'automatització i la intel·ligència artificial.</w:t>
      </w:r>
    </w:p>
    <w:p w:rsidR="008D395A" w:rsidRDefault="008D395A">
      <w:pPr>
        <w:pBdr>
          <w:top w:val="nil"/>
          <w:left w:val="nil"/>
          <w:bottom w:val="nil"/>
          <w:right w:val="nil"/>
          <w:between w:val="nil"/>
        </w:pBdr>
        <w:tabs>
          <w:tab w:val="left" w:pos="834"/>
        </w:tabs>
        <w:spacing w:before="114"/>
        <w:ind w:left="834" w:right="21"/>
        <w:jc w:val="both"/>
        <w:rPr>
          <w:color w:val="000000"/>
        </w:rPr>
      </w:pPr>
    </w:p>
    <w:p w:rsidR="008D395A" w:rsidRDefault="00000000">
      <w:pPr>
        <w:spacing w:before="1"/>
        <w:ind w:left="1470"/>
      </w:pPr>
      <w:r>
        <w:rPr>
          <w:b/>
          <w:bCs/>
          <w:color w:val="17365D"/>
          <w:sz w:val="24"/>
          <w:szCs w:val="24"/>
        </w:rPr>
        <w:t>CAMPANYA PER LA JUSTÍCIA FISCAL DE LA COMUNITAT VALENCIANA</w:t>
      </w:r>
    </w:p>
    <w:p w:rsidR="008D395A" w:rsidRDefault="008D395A">
      <w:pPr>
        <w:pBdr>
          <w:top w:val="nil"/>
          <w:left w:val="nil"/>
          <w:bottom w:val="nil"/>
          <w:right w:val="nil"/>
          <w:between w:val="nil"/>
        </w:pBdr>
        <w:rPr>
          <w:b/>
          <w:bCs/>
          <w:color w:val="000000"/>
        </w:rPr>
      </w:pPr>
    </w:p>
    <w:p w:rsidR="008D395A" w:rsidRDefault="00000000">
      <w:pPr>
        <w:ind w:left="964" w:hanging="807"/>
        <w:jc w:val="both"/>
      </w:pPr>
      <w:r>
        <w:rPr>
          <w:b/>
          <w:bCs/>
        </w:rPr>
        <w:t>ACICO</w:t>
      </w:r>
      <w:r w:rsidR="006610CC">
        <w:rPr>
          <w:b/>
          <w:bCs/>
        </w:rPr>
        <w:t>M</w:t>
      </w:r>
      <w:r>
        <w:rPr>
          <w:b/>
          <w:bCs/>
        </w:rPr>
        <w:t>, ATTAC PV, Aliança per l'Emergència Climàtica, CCOO PV, CVONGD, EAPN CV, FACUA, GESTHA, Intersindical Valenciana, Pobresa Zero, Xarxa Enclau, Oxfam Intermón, UGT PV</w:t>
      </w:r>
    </w:p>
    <w:sectPr w:rsidR="008D395A">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482" w:left="1134" w:header="444" w:footer="142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66335" w:rsidRDefault="00F66335">
      <w:r>
        <w:separator/>
      </w:r>
    </w:p>
  </w:endnote>
  <w:endnote w:type="continuationSeparator" w:id="0">
    <w:p w:rsidR="00F66335" w:rsidRDefault="00F66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ndara">
    <w:panose1 w:val="020E0502030303020204"/>
    <w:charset w:val="00"/>
    <w:family w:val="swiss"/>
    <w:pitch w:val="variable"/>
    <w:sig w:usb0="A00002EF" w:usb1="4000A44B" w:usb2="00000000" w:usb3="00000000" w:csb0="0000019F" w:csb1="00000000"/>
    <w:embedRegular r:id="rId1" w:fontKey="{49F7C77D-70E5-453C-9F99-E00E1BFC8F6B}"/>
    <w:embedBold r:id="rId2" w:fontKey="{58FE7537-D610-45CF-84F6-E177F4E450B9}"/>
    <w:embedItalic r:id="rId3" w:fontKey="{D3E26667-4D8E-4981-AD5D-B4413098671E}"/>
  </w:font>
  <w:font w:name="Noto Sans Symbols">
    <w:charset w:val="00"/>
    <w:family w:val="auto"/>
    <w:pitch w:val="default"/>
    <w:embedRegular r:id="rId4" w:fontKey="{4C5F6F8B-51BB-44C7-AD25-DF9278270E31}"/>
  </w:font>
  <w:font w:name="Times New Roman">
    <w:panose1 w:val="02020603050405020304"/>
    <w:charset w:val="00"/>
    <w:family w:val="roman"/>
    <w:pitch w:val="variable"/>
    <w:sig w:usb0="E0002EFF" w:usb1="C000785B" w:usb2="00000009" w:usb3="00000000" w:csb0="000001FF"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embedRegular r:id="rId5" w:fontKey="{5620E442-3263-4F00-BD8D-F7692239D704}"/>
    <w:embedItalic r:id="rId6" w:fontKey="{F89CF715-B490-4ACF-B2C1-A1E5284417BD}"/>
  </w:font>
  <w:font w:name="Calibri">
    <w:panose1 w:val="020F0502020204030204"/>
    <w:charset w:val="00"/>
    <w:family w:val="swiss"/>
    <w:pitch w:val="variable"/>
    <w:sig w:usb0="E4002EFF" w:usb1="C200247B" w:usb2="00000009" w:usb3="00000000" w:csb0="000001FF" w:csb1="00000000"/>
    <w:embedRegular r:id="rId7" w:fontKey="{17A2FB94-67A3-4498-A999-4782D026787E}"/>
  </w:font>
  <w:font w:name="Georgia">
    <w:panose1 w:val="02040502050405020303"/>
    <w:charset w:val="00"/>
    <w:family w:val="roman"/>
    <w:pitch w:val="variable"/>
    <w:sig w:usb0="00000287" w:usb1="00000000" w:usb2="00000000" w:usb3="00000000" w:csb0="0000009F" w:csb1="00000000"/>
    <w:embedItalic r:id="rId8" w:fontKey="{56A4369A-CD28-4E66-9B40-5B1095D18AB7}"/>
  </w:font>
  <w:font w:name="Cambria">
    <w:panose1 w:val="02040503050406030204"/>
    <w:charset w:val="00"/>
    <w:family w:val="roman"/>
    <w:pitch w:val="variable"/>
    <w:sig w:usb0="E00006FF" w:usb1="420024FF" w:usb2="02000000" w:usb3="00000000" w:csb0="0000019F" w:csb1="00000000"/>
    <w:embedRegular r:id="rId9" w:fontKey="{C3130E6F-0B14-489D-8F48-52AD2B3F78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D395A" w:rsidRDefault="008D395A">
    <w:pPr>
      <w:pBdr>
        <w:top w:val="nil"/>
        <w:left w:val="nil"/>
        <w:bottom w:val="nil"/>
        <w:right w:val="nil"/>
        <w:between w:val="nil"/>
      </w:pBd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D395A"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60288" behindDoc="1" locked="0" layoutInCell="1" hidden="0" allowOverlap="1">
              <wp:simplePos x="0" y="0"/>
              <wp:positionH relativeFrom="column">
                <wp:posOffset>6161723</wp:posOffset>
              </wp:positionH>
              <wp:positionV relativeFrom="paragraph">
                <wp:posOffset>9642793</wp:posOffset>
              </wp:positionV>
              <wp:extent cx="169545" cy="175260"/>
              <wp:effectExtent l="0" t="0" r="0" b="0"/>
              <wp:wrapNone/>
              <wp:docPr id="6" name="Rectángulo 6"/>
              <wp:cNvGraphicFramePr/>
              <a:graphic xmlns:a="http://schemas.openxmlformats.org/drawingml/2006/main">
                <a:graphicData uri="http://schemas.microsoft.com/office/word/2010/wordprocessingShape">
                  <wps:wsp>
                    <wps:cNvSpPr/>
                    <wps:spPr>
                      <a:xfrm>
                        <a:off x="5265900" y="3697200"/>
                        <a:ext cx="160200" cy="165600"/>
                      </a:xfrm>
                      <a:prstGeom prst="rect">
                        <a:avLst/>
                      </a:prstGeom>
                      <a:noFill/>
                      <a:ln>
                        <a:noFill/>
                      </a:ln>
                    </wps:spPr>
                    <wps:txbx>
                      <w:txbxContent>
                        <w:p w:rsidR="008D395A" w:rsidRDefault="00000000">
                          <w:pPr>
                            <w:spacing w:line="245" w:lineRule="auto"/>
                            <w:ind w:left="60" w:firstLine="60"/>
                            <w:textDirection w:val="btLr"/>
                          </w:pPr>
                          <w:r>
                            <w:rPr>
                              <w:rFonts w:ascii="Calibri" w:eastAsia="Calibri" w:hAnsi="Calibri" w:cs="Calibri"/>
                              <w:color w:val="000000"/>
                            </w:rPr>
                            <w:t xml:space="preserve"> PAGE 3</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6161723</wp:posOffset>
              </wp:positionH>
              <wp:positionV relativeFrom="paragraph">
                <wp:posOffset>9642793</wp:posOffset>
              </wp:positionV>
              <wp:extent cx="169545" cy="175260"/>
              <wp:effectExtent b="0" l="0" r="0" t="0"/>
              <wp:wrapNone/>
              <wp:docPr id="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169545" cy="175260"/>
                      </a:xfrm>
                      <a:prstGeom prst="rect"/>
                      <a:ln/>
                    </pic:spPr>
                  </pic:pic>
                </a:graphicData>
              </a:graphic>
            </wp:anchor>
          </w:drawing>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D395A"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61312" behindDoc="1" locked="0" layoutInCell="1" hidden="0" allowOverlap="1">
              <wp:simplePos x="0" y="0"/>
              <wp:positionH relativeFrom="column">
                <wp:posOffset>6161723</wp:posOffset>
              </wp:positionH>
              <wp:positionV relativeFrom="paragraph">
                <wp:posOffset>9642793</wp:posOffset>
              </wp:positionV>
              <wp:extent cx="169545" cy="175260"/>
              <wp:effectExtent l="0" t="0" r="0" b="0"/>
              <wp:wrapNone/>
              <wp:docPr id="5" name="Rectángulo 5"/>
              <wp:cNvGraphicFramePr/>
              <a:graphic xmlns:a="http://schemas.openxmlformats.org/drawingml/2006/main">
                <a:graphicData uri="http://schemas.microsoft.com/office/word/2010/wordprocessingShape">
                  <wps:wsp>
                    <wps:cNvSpPr/>
                    <wps:spPr>
                      <a:xfrm>
                        <a:off x="5265900" y="3697200"/>
                        <a:ext cx="160200" cy="165600"/>
                      </a:xfrm>
                      <a:prstGeom prst="rect">
                        <a:avLst/>
                      </a:prstGeom>
                      <a:noFill/>
                      <a:ln>
                        <a:noFill/>
                      </a:ln>
                    </wps:spPr>
                    <wps:txbx>
                      <w:txbxContent>
                        <w:p w:rsidR="008D395A" w:rsidRDefault="00000000">
                          <w:pPr>
                            <w:spacing w:line="245" w:lineRule="auto"/>
                            <w:ind w:left="60" w:firstLine="60"/>
                            <w:textDirection w:val="btLr"/>
                          </w:pPr>
                          <w:r>
                            <w:rPr>
                              <w:rFonts w:ascii="Calibri" w:eastAsia="Calibri" w:hAnsi="Calibri" w:cs="Calibri"/>
                              <w:color w:val="000000"/>
                            </w:rPr>
                            <w:t xml:space="preserve"> PAGE 3</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6161723</wp:posOffset>
              </wp:positionH>
              <wp:positionV relativeFrom="paragraph">
                <wp:posOffset>9642793</wp:posOffset>
              </wp:positionV>
              <wp:extent cx="169545" cy="175260"/>
              <wp:effectExtent b="0" l="0" r="0" t="0"/>
              <wp:wrapNone/>
              <wp:docPr id="5"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69545" cy="17526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66335" w:rsidRDefault="00F66335">
      <w:r>
        <w:separator/>
      </w:r>
    </w:p>
  </w:footnote>
  <w:footnote w:type="continuationSeparator" w:id="0">
    <w:p w:rsidR="00F66335" w:rsidRDefault="00F663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D395A" w:rsidRDefault="008D395A">
    <w:pPr>
      <w:pBdr>
        <w:top w:val="nil"/>
        <w:left w:val="nil"/>
        <w:bottom w:val="nil"/>
        <w:right w:val="nil"/>
        <w:between w:val="nil"/>
      </w:pBd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D395A" w:rsidRDefault="00000000">
    <w:pPr>
      <w:pBdr>
        <w:top w:val="nil"/>
        <w:left w:val="nil"/>
        <w:bottom w:val="nil"/>
        <w:right w:val="nil"/>
        <w:between w:val="nil"/>
      </w:pBdr>
      <w:spacing w:line="14" w:lineRule="auto"/>
      <w:rPr>
        <w:color w:val="000000"/>
        <w:sz w:val="20"/>
        <w:szCs w:val="20"/>
      </w:rPr>
    </w:pPr>
    <w:r>
      <w:rPr>
        <w:noProof/>
        <w:color w:val="000000"/>
        <w:sz w:val="20"/>
        <w:szCs w:val="20"/>
      </w:rPr>
      <w:drawing>
        <wp:anchor distT="0" distB="0" distL="0" distR="0" simplePos="0" relativeHeight="251658240" behindDoc="1" locked="0" layoutInCell="1" hidden="0" allowOverlap="1">
          <wp:simplePos x="0" y="0"/>
          <wp:positionH relativeFrom="page">
            <wp:posOffset>2957195</wp:posOffset>
          </wp:positionH>
          <wp:positionV relativeFrom="page">
            <wp:posOffset>281305</wp:posOffset>
          </wp:positionV>
          <wp:extent cx="2056765" cy="409575"/>
          <wp:effectExtent l="0" t="0" r="0" b="0"/>
          <wp:wrapNone/>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056765" cy="409575"/>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D395A" w:rsidRDefault="00000000">
    <w:pPr>
      <w:pBdr>
        <w:top w:val="nil"/>
        <w:left w:val="nil"/>
        <w:bottom w:val="nil"/>
        <w:right w:val="nil"/>
        <w:between w:val="nil"/>
      </w:pBdr>
      <w:spacing w:line="14" w:lineRule="auto"/>
      <w:rPr>
        <w:color w:val="000000"/>
        <w:sz w:val="20"/>
        <w:szCs w:val="20"/>
      </w:rPr>
    </w:pPr>
    <w:r>
      <w:rPr>
        <w:noProof/>
        <w:color w:val="000000"/>
        <w:sz w:val="20"/>
        <w:szCs w:val="20"/>
      </w:rPr>
      <w:drawing>
        <wp:anchor distT="0" distB="0" distL="0" distR="0" simplePos="0" relativeHeight="251659264" behindDoc="1" locked="0" layoutInCell="1" hidden="0" allowOverlap="1">
          <wp:simplePos x="0" y="0"/>
          <wp:positionH relativeFrom="page">
            <wp:posOffset>2957195</wp:posOffset>
          </wp:positionH>
          <wp:positionV relativeFrom="page">
            <wp:posOffset>281305</wp:posOffset>
          </wp:positionV>
          <wp:extent cx="2056765" cy="409575"/>
          <wp:effectExtent l="0" t="0" r="0" b="0"/>
          <wp:wrapNone/>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056765" cy="40957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DA490D"/>
    <w:multiLevelType w:val="multilevel"/>
    <w:tmpl w:val="72B62F56"/>
    <w:lvl w:ilvl="0">
      <w:start w:val="1"/>
      <w:numFmt w:val="decimal"/>
      <w:lvlText w:val="%1."/>
      <w:lvlJc w:val="left"/>
      <w:pPr>
        <w:ind w:left="318" w:hanging="192"/>
      </w:pPr>
      <w:rPr>
        <w:rFonts w:ascii="Candara" w:eastAsia="Candara" w:hAnsi="Candara" w:cs="Candara"/>
        <w:b/>
        <w:bCs/>
        <w:i w:val="0"/>
        <w:iCs w:val="0"/>
        <w:sz w:val="24"/>
        <w:szCs w:val="24"/>
      </w:rPr>
    </w:lvl>
    <w:lvl w:ilvl="1">
      <w:numFmt w:val="bullet"/>
      <w:lvlText w:val="▪"/>
      <w:lvlJc w:val="left"/>
      <w:pPr>
        <w:ind w:left="846" w:hanging="360"/>
      </w:pPr>
      <w:rPr>
        <w:rFonts w:ascii="Noto Sans Symbols" w:eastAsia="Noto Sans Symbols" w:hAnsi="Noto Sans Symbols" w:cs="Noto Sans Symbols"/>
        <w:b w:val="0"/>
        <w:bCs w:val="0"/>
        <w:i w:val="0"/>
        <w:iCs w:val="0"/>
        <w:sz w:val="22"/>
        <w:szCs w:val="22"/>
      </w:rPr>
    </w:lvl>
    <w:lvl w:ilvl="2">
      <w:numFmt w:val="bullet"/>
      <w:lvlText w:val="-"/>
      <w:lvlJc w:val="left"/>
      <w:pPr>
        <w:ind w:left="1403" w:hanging="467"/>
      </w:pPr>
      <w:rPr>
        <w:rFonts w:ascii="Candara" w:eastAsia="Candara" w:hAnsi="Candara" w:cs="Candara"/>
      </w:rPr>
    </w:lvl>
    <w:lvl w:ilvl="3">
      <w:numFmt w:val="bullet"/>
      <w:lvlText w:val="●"/>
      <w:lvlJc w:val="left"/>
      <w:pPr>
        <w:ind w:left="1400" w:hanging="468"/>
      </w:pPr>
      <w:rPr>
        <w:rFonts w:ascii="Noto Sans Symbols" w:eastAsia="Noto Sans Symbols" w:hAnsi="Noto Sans Symbols" w:cs="Noto Sans Symbols"/>
      </w:rPr>
    </w:lvl>
    <w:lvl w:ilvl="4">
      <w:numFmt w:val="bullet"/>
      <w:lvlText w:val="●"/>
      <w:lvlJc w:val="left"/>
      <w:pPr>
        <w:ind w:left="2496" w:hanging="468"/>
      </w:pPr>
      <w:rPr>
        <w:rFonts w:ascii="Noto Sans Symbols" w:eastAsia="Noto Sans Symbols" w:hAnsi="Noto Sans Symbols" w:cs="Noto Sans Symbols"/>
      </w:rPr>
    </w:lvl>
    <w:lvl w:ilvl="5">
      <w:numFmt w:val="bullet"/>
      <w:lvlText w:val="●"/>
      <w:lvlJc w:val="left"/>
      <w:pPr>
        <w:ind w:left="3592" w:hanging="468"/>
      </w:pPr>
      <w:rPr>
        <w:rFonts w:ascii="Noto Sans Symbols" w:eastAsia="Noto Sans Symbols" w:hAnsi="Noto Sans Symbols" w:cs="Noto Sans Symbols"/>
      </w:rPr>
    </w:lvl>
    <w:lvl w:ilvl="6">
      <w:numFmt w:val="bullet"/>
      <w:lvlText w:val="●"/>
      <w:lvlJc w:val="left"/>
      <w:pPr>
        <w:ind w:left="4688" w:hanging="468"/>
      </w:pPr>
      <w:rPr>
        <w:rFonts w:ascii="Noto Sans Symbols" w:eastAsia="Noto Sans Symbols" w:hAnsi="Noto Sans Symbols" w:cs="Noto Sans Symbols"/>
      </w:rPr>
    </w:lvl>
    <w:lvl w:ilvl="7">
      <w:numFmt w:val="bullet"/>
      <w:lvlText w:val="●"/>
      <w:lvlJc w:val="left"/>
      <w:pPr>
        <w:ind w:left="5784" w:hanging="468"/>
      </w:pPr>
      <w:rPr>
        <w:rFonts w:ascii="Noto Sans Symbols" w:eastAsia="Noto Sans Symbols" w:hAnsi="Noto Sans Symbols" w:cs="Noto Sans Symbols"/>
      </w:rPr>
    </w:lvl>
    <w:lvl w:ilvl="8">
      <w:numFmt w:val="bullet"/>
      <w:lvlText w:val="●"/>
      <w:lvlJc w:val="left"/>
      <w:pPr>
        <w:ind w:left="6880" w:hanging="468"/>
      </w:pPr>
      <w:rPr>
        <w:rFonts w:ascii="Noto Sans Symbols" w:eastAsia="Noto Sans Symbols" w:hAnsi="Noto Sans Symbols" w:cs="Noto Sans Symbols"/>
      </w:rPr>
    </w:lvl>
  </w:abstractNum>
  <w:num w:numId="1" w16cid:durableId="1934583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95A"/>
    <w:rsid w:val="006610CC"/>
    <w:rsid w:val="008D395A"/>
    <w:rsid w:val="00F350B4"/>
    <w:rsid w:val="00F663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01964"/>
  <w15:docId w15:val="{C4535C94-6D94-40FF-953E-B283149AC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ndara" w:eastAsia="Candara" w:hAnsi="Candara" w:cs="Candara"/>
        <w:sz w:val="22"/>
        <w:szCs w:val="22"/>
        <w:lang w:val="ca-ES-valencia" w:eastAsia="es-E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126" w:hanging="241"/>
      <w:jc w:val="both"/>
      <w:outlineLvl w:val="0"/>
    </w:pPr>
    <w:rPr>
      <w:b/>
      <w:bCs/>
      <w:sz w:val="24"/>
      <w:szCs w:val="24"/>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character" w:styleId="Nmerodelnea">
    <w:name w:val="line number"/>
    <w:basedOn w:val="Fuentedeprrafopredeter"/>
    <w:semiHidden/>
  </w:style>
  <w:style w:type="character" w:styleId="Hipervnculo">
    <w:name w:val="Hyperlink"/>
    <w:rPr>
      <w:color w:val="0000FF"/>
      <w:u w:val="single"/>
    </w:rPr>
  </w:style>
  <w:style w:type="character" w:customStyle="1" w:styleId="Carctersdenotaalpeuuser">
    <w:name w:val="Caràcters de nota al peu (user)"/>
    <w:semiHidden/>
    <w:qFormat/>
    <w:rPr>
      <w:vertAlign w:val="superscript"/>
    </w:rPr>
  </w:style>
  <w:style w:type="character" w:customStyle="1" w:styleId="Carctersdenotaalpeu">
    <w:name w:val="Caràcters de nota al peu"/>
    <w:qFormat/>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Pr>
      <w:sz w:val="20"/>
      <w:szCs w:val="20"/>
    </w:rPr>
  </w:style>
  <w:style w:type="character" w:customStyle="1" w:styleId="Carctersdenotafinaluser">
    <w:name w:val="Caràcters de nota final (user)"/>
    <w:semiHidden/>
    <w:qFormat/>
    <w:rPr>
      <w:vertAlign w:val="superscript"/>
    </w:rPr>
  </w:style>
  <w:style w:type="character" w:customStyle="1" w:styleId="Carctersdenotafinal">
    <w:name w:val="Caràcters de nota final"/>
    <w:qFormat/>
    <w:rPr>
      <w:vertAlign w:val="superscript"/>
    </w:rPr>
  </w:style>
  <w:style w:type="character" w:styleId="Refdenotaalfinal">
    <w:name w:val="endnote reference"/>
    <w:rPr>
      <w:vertAlign w:val="superscript"/>
    </w:rPr>
  </w:style>
  <w:style w:type="character" w:customStyle="1" w:styleId="TextonotaalfinalCar">
    <w:name w:val="Texto nota al final Car"/>
    <w:link w:val="Textonotaalfinal"/>
    <w:semiHidden/>
    <w:qFormat/>
    <w:rPr>
      <w:sz w:val="20"/>
      <w:szCs w:val="20"/>
    </w:rPr>
  </w:style>
  <w:style w:type="character" w:styleId="Mencinsinresolver">
    <w:name w:val="Unresolved Mention"/>
    <w:basedOn w:val="Fuentedeprrafopredeter"/>
    <w:uiPriority w:val="99"/>
    <w:semiHidden/>
    <w:unhideWhenUsed/>
    <w:qFormat/>
    <w:rsid w:val="00724A33"/>
    <w:rPr>
      <w:color w:val="605E5C"/>
      <w:shd w:val="clear" w:color="auto" w:fill="E1DFDD"/>
    </w:rPr>
  </w:style>
  <w:style w:type="character" w:styleId="Refdecomentario">
    <w:name w:val="annotation reference"/>
    <w:basedOn w:val="Fuentedeprrafopredeter"/>
    <w:uiPriority w:val="99"/>
    <w:semiHidden/>
    <w:unhideWhenUsed/>
    <w:qFormat/>
    <w:rsid w:val="00AB1B0C"/>
    <w:rPr>
      <w:sz w:val="16"/>
      <w:szCs w:val="16"/>
    </w:rPr>
  </w:style>
  <w:style w:type="character" w:customStyle="1" w:styleId="TextocomentarioCar">
    <w:name w:val="Texto comentario Car"/>
    <w:basedOn w:val="Fuentedeprrafopredeter"/>
    <w:link w:val="Textocomentario"/>
    <w:uiPriority w:val="99"/>
    <w:qFormat/>
    <w:rsid w:val="00AB1B0C"/>
    <w:rPr>
      <w:rFonts w:ascii="Candara" w:eastAsia="Candara" w:hAnsi="Candara" w:cs="Candara"/>
      <w:sz w:val="20"/>
      <w:szCs w:val="20"/>
      <w:lang w:val="es-ES"/>
    </w:rPr>
  </w:style>
  <w:style w:type="character" w:customStyle="1" w:styleId="AsuntodelcomentarioCar">
    <w:name w:val="Asunto del comentario Car"/>
    <w:basedOn w:val="TextocomentarioCar"/>
    <w:link w:val="Asuntodelcomentario"/>
    <w:uiPriority w:val="99"/>
    <w:semiHidden/>
    <w:qFormat/>
    <w:rsid w:val="00AB1B0C"/>
    <w:rPr>
      <w:rFonts w:ascii="Candara" w:eastAsia="Candara" w:hAnsi="Candara" w:cs="Candara"/>
      <w:b/>
      <w:bCs/>
      <w:sz w:val="20"/>
      <w:szCs w:val="20"/>
      <w:lang w:val="es-ES"/>
    </w:rPr>
  </w:style>
  <w:style w:type="paragraph" w:customStyle="1" w:styleId="Encapalament">
    <w:name w:val="Encapçalament"/>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qFormat/>
    <w:pPr>
      <w:ind w:hanging="360"/>
      <w:jc w:val="both"/>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sz w:val="24"/>
      <w:szCs w:val="24"/>
    </w:rPr>
  </w:style>
  <w:style w:type="paragraph" w:customStyle="1" w:styleId="ndex">
    <w:name w:val="Índex"/>
    <w:basedOn w:val="Normal"/>
    <w:qFormat/>
    <w:pPr>
      <w:suppressLineNumbers/>
    </w:pPr>
    <w:rPr>
      <w:rFonts w:cs="Lucida Sans"/>
    </w:rPr>
  </w:style>
  <w:style w:type="paragraph" w:customStyle="1" w:styleId="Encapalamentuser">
    <w:name w:val="Encapçalament (user)"/>
    <w:basedOn w:val="Normal"/>
    <w:next w:val="Textoindependiente"/>
    <w:qFormat/>
    <w:pPr>
      <w:keepNext/>
      <w:spacing w:before="240" w:after="120"/>
    </w:pPr>
    <w:rPr>
      <w:rFonts w:ascii="Liberation Sans" w:eastAsia="Microsoft YaHei" w:hAnsi="Liberation Sans" w:cs="Lucida Sans"/>
      <w:sz w:val="28"/>
      <w:szCs w:val="28"/>
    </w:rPr>
  </w:style>
  <w:style w:type="paragraph" w:customStyle="1" w:styleId="ndexuser">
    <w:name w:val="Índex (user)"/>
    <w:basedOn w:val="Normal"/>
    <w:qFormat/>
    <w:pPr>
      <w:suppressLineNumbers/>
    </w:pPr>
    <w:rPr>
      <w:rFonts w:cs="Lucida Sans"/>
    </w:rPr>
  </w:style>
  <w:style w:type="paragraph" w:styleId="Prrafodelista">
    <w:name w:val="List Paragraph"/>
    <w:basedOn w:val="Normal"/>
    <w:qFormat/>
    <w:pPr>
      <w:ind w:left="846" w:hanging="360"/>
      <w:jc w:val="both"/>
    </w:pPr>
  </w:style>
  <w:style w:type="paragraph" w:customStyle="1" w:styleId="TableParagraph">
    <w:name w:val="Table Paragraph"/>
    <w:basedOn w:val="Normal"/>
    <w:qFormat/>
  </w:style>
  <w:style w:type="paragraph" w:styleId="Textonotapie">
    <w:name w:val="footnote text"/>
    <w:link w:val="TextonotapieCar"/>
    <w:semiHidden/>
    <w:pPr>
      <w:suppressAutoHyphens/>
    </w:pPr>
    <w:rPr>
      <w:rFonts w:asciiTheme="minorHAnsi" w:eastAsiaTheme="minorHAnsi" w:hAnsiTheme="minorHAnsi" w:cstheme="minorBidi"/>
      <w:sz w:val="20"/>
      <w:szCs w:val="20"/>
      <w:lang w:eastAsia="en-US"/>
    </w:rPr>
  </w:style>
  <w:style w:type="paragraph" w:styleId="Textonotaalfinal">
    <w:name w:val="endnote text"/>
    <w:link w:val="TextonotaalfinalCar"/>
    <w:semiHidden/>
    <w:pPr>
      <w:suppressAutoHyphens/>
    </w:pPr>
    <w:rPr>
      <w:rFonts w:asciiTheme="minorHAnsi" w:eastAsiaTheme="minorHAnsi" w:hAnsiTheme="minorHAnsi" w:cstheme="minorBidi"/>
      <w:sz w:val="20"/>
      <w:szCs w:val="20"/>
      <w:lang w:eastAsia="en-US"/>
    </w:rPr>
  </w:style>
  <w:style w:type="paragraph" w:styleId="Textocomentario">
    <w:name w:val="annotation text"/>
    <w:basedOn w:val="Normal"/>
    <w:link w:val="TextocomentarioCar"/>
    <w:uiPriority w:val="99"/>
    <w:unhideWhenUsed/>
    <w:rsid w:val="00AB1B0C"/>
    <w:rPr>
      <w:sz w:val="20"/>
      <w:szCs w:val="20"/>
    </w:rPr>
  </w:style>
  <w:style w:type="paragraph" w:styleId="Asuntodelcomentario">
    <w:name w:val="annotation subject"/>
    <w:basedOn w:val="Textocomentario"/>
    <w:next w:val="Textocomentario"/>
    <w:link w:val="AsuntodelcomentarioCar"/>
    <w:uiPriority w:val="99"/>
    <w:semiHidden/>
    <w:unhideWhenUsed/>
    <w:qFormat/>
    <w:rsid w:val="00AB1B0C"/>
    <w:rPr>
      <w:b/>
      <w:bCs/>
    </w:rPr>
  </w:style>
  <w:style w:type="paragraph" w:customStyle="1" w:styleId="HeaderandFooter">
    <w:name w:val="Header and Footer"/>
    <w:basedOn w:val="Normal"/>
    <w:qFormat/>
  </w:style>
  <w:style w:type="paragraph" w:styleId="Encabezado">
    <w:name w:val="header"/>
    <w:basedOn w:val="HeaderandFooter"/>
  </w:style>
  <w:style w:type="paragraph" w:styleId="Piedepgina">
    <w:name w:val="footer"/>
    <w:basedOn w:val="HeaderandFooter"/>
  </w:style>
  <w:style w:type="paragraph" w:customStyle="1" w:styleId="Contingutdelmarcuser">
    <w:name w:val="Contingut del marc (user)"/>
    <w:basedOn w:val="Normal"/>
    <w:qFormat/>
  </w:style>
  <w:style w:type="paragraph" w:customStyle="1" w:styleId="Contingutdelmarc">
    <w:name w:val="Contingut del marc"/>
    <w:basedOn w:val="Normal"/>
    <w:qFormat/>
  </w:style>
  <w:style w:type="numbering" w:customStyle="1" w:styleId="Capllistauser">
    <w:name w:val="Cap llista (user)"/>
    <w:uiPriority w:val="99"/>
    <w:semiHidden/>
    <w:unhideWhenUsed/>
    <w:qFormat/>
  </w:style>
  <w:style w:type="table" w:styleId="Tablabsica1">
    <w:name w:val="Table Simple 1"/>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
    <w:name w:val="Table Normal1"/>
    <w:semiHidden/>
    <w:qFormat/>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mpd="sng" algn="ctr">
          <a:prstDash val="solid"/>
        </a:ln>
        <a:ln w="25400" cmpd="sng" algn="ctr">
          <a:prstDash val="solid"/>
        </a:ln>
        <a:ln w="38100"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U4fRHFTzoQIclZZrHez/VWeWkw==">CgMxLjA4AHIhMTR0Z3VBdzRSNTZsV0UwUDJkTVFxRGRJVXVuLWhPbEJk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1398</Words>
  <Characters>7689</Characters>
  <Application>Microsoft Office Word</Application>
  <DocSecurity>0</DocSecurity>
  <Lines>64</Lines>
  <Paragraphs>18</Paragraphs>
  <ScaleCrop>false</ScaleCrop>
  <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i46600pf</dc:creator>
  <cp:lastModifiedBy>Maite Puertes Andreu</cp:lastModifiedBy>
  <cp:revision>2</cp:revision>
  <dcterms:created xsi:type="dcterms:W3CDTF">2026-03-03T07:25:00Z</dcterms:created>
  <dcterms:modified xsi:type="dcterms:W3CDTF">2026-03-11T12:41:00Z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2025-03-25T00:00:00Z</vt:filetime>
  </property>
  <property fmtid="{D5CDD505-2E9C-101B-9397-08002B2CF9AE}" pid="3" name="Creator">
    <vt:lpwstr>Microsoft® Word para Microsoft 365</vt:lpwstr>
  </property>
  <property fmtid="{D5CDD505-2E9C-101B-9397-08002B2CF9AE}" pid="4" name="LastSaved">
    <vt:filetime>2026-02-06T00:00:00Z</vt:filetime>
  </property>
  <property fmtid="{D5CDD505-2E9C-101B-9397-08002B2CF9AE}" pid="5" name="Producer">
    <vt:lpwstr>Microsoft® Word para Microsoft 365</vt:lpwstr>
  </property>
</Properties>
</file>