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0A40" w14:textId="77777777" w:rsidR="000823DC" w:rsidRPr="004E2189" w:rsidRDefault="00B35924" w:rsidP="004E2189">
      <w:pPr>
        <w:spacing w:after="120" w:line="240" w:lineRule="auto"/>
        <w:rPr>
          <w:lang w:val="ca-ES-valencia"/>
        </w:rPr>
      </w:pPr>
      <w:r w:rsidRPr="004E2189">
        <w:rPr>
          <w:noProof/>
          <w:lang w:val="ca-ES-valencia"/>
        </w:rPr>
        <mc:AlternateContent>
          <mc:Choice Requires="wps">
            <w:drawing>
              <wp:anchor distT="0" distB="0" distL="114300" distR="114300" simplePos="0" relativeHeight="251658240" behindDoc="0" locked="0" layoutInCell="1" allowOverlap="1" wp14:anchorId="46560A9E" wp14:editId="46560A9F">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46560AA3" w14:textId="0BDA3BF5" w:rsidR="000823DC" w:rsidRPr="00E43927" w:rsidRDefault="000823DC">
                            <w:pPr>
                              <w:spacing w:line="240" w:lineRule="auto"/>
                              <w:contextualSpacing/>
                              <w:rPr>
                                <w:lang w:val="ca-ES"/>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46560A9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8240;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46560AA3" w14:textId="0BDA3BF5" w:rsidR="000823DC" w:rsidRPr="00E43927" w:rsidRDefault="000823DC">
                      <w:pPr>
                        <w:spacing w:line="240" w:lineRule="auto"/>
                        <w:contextualSpacing/>
                        <w:rPr>
                          <w:lang w:val="ca-ES"/>
                        </w:rPr>
                      </w:pPr>
                    </w:p>
                  </w:txbxContent>
                </v:textbox>
                <w10:wrap anchorx="margin" anchory="page"/>
              </v:shape>
            </w:pict>
          </mc:Fallback>
        </mc:AlternateContent>
      </w:r>
    </w:p>
    <w:p w14:paraId="46560A41" w14:textId="77777777" w:rsidR="000823DC" w:rsidRPr="004E2189" w:rsidRDefault="00B35924" w:rsidP="004E2189">
      <w:pPr>
        <w:spacing w:after="120" w:line="240" w:lineRule="auto"/>
        <w:jc w:val="center"/>
        <w:rPr>
          <w:b/>
          <w:color w:val="005DA2"/>
          <w:sz w:val="36"/>
          <w:szCs w:val="36"/>
          <w:lang w:val="ca-ES-valencia"/>
        </w:rPr>
      </w:pPr>
      <w:bookmarkStart w:id="0" w:name="_heading=h.gjdgxs" w:colFirst="0" w:colLast="0"/>
      <w:bookmarkEnd w:id="0"/>
      <w:r w:rsidRPr="004E2189">
        <w:rPr>
          <w:lang w:val="ca-ES-valencia"/>
        </w:rPr>
        <w:t xml:space="preserve"> </w:t>
      </w:r>
      <w:r w:rsidRPr="004E2189">
        <w:rPr>
          <w:b/>
          <w:color w:val="005DA2"/>
          <w:sz w:val="40"/>
          <w:szCs w:val="40"/>
          <w:lang w:val="ca-ES-valencia"/>
        </w:rPr>
        <w:t>Declaració del dret a saber</w:t>
      </w:r>
      <w:r w:rsidRPr="004E2189">
        <w:rPr>
          <w:b/>
          <w:color w:val="005DA2"/>
          <w:sz w:val="36"/>
          <w:szCs w:val="36"/>
          <w:lang w:val="ca-ES-valencia"/>
        </w:rPr>
        <w:t xml:space="preserve"> 2021 </w:t>
      </w:r>
    </w:p>
    <w:p w14:paraId="46560A42" w14:textId="77777777" w:rsidR="000823DC" w:rsidRPr="004E2189" w:rsidRDefault="00B35924" w:rsidP="004E2189">
      <w:pPr>
        <w:keepNext/>
        <w:pBdr>
          <w:top w:val="nil"/>
          <w:left w:val="nil"/>
          <w:bottom w:val="nil"/>
          <w:right w:val="nil"/>
          <w:between w:val="nil"/>
        </w:pBdr>
        <w:spacing w:after="120" w:line="240" w:lineRule="auto"/>
        <w:jc w:val="center"/>
        <w:rPr>
          <w:b/>
          <w:color w:val="005DA2"/>
          <w:sz w:val="36"/>
          <w:szCs w:val="36"/>
          <w:lang w:val="ca-ES-valencia"/>
        </w:rPr>
      </w:pPr>
      <w:r w:rsidRPr="004E2189">
        <w:rPr>
          <w:b/>
          <w:color w:val="005DA2"/>
          <w:sz w:val="36"/>
          <w:szCs w:val="36"/>
          <w:lang w:val="ca-ES-valencia"/>
        </w:rPr>
        <w:t xml:space="preserve">Reconstruint millor </w:t>
      </w:r>
    </w:p>
    <w:p w14:paraId="46560A43" w14:textId="77777777" w:rsidR="000823DC" w:rsidRPr="004E2189" w:rsidRDefault="00B35924" w:rsidP="004E2189">
      <w:pPr>
        <w:keepNext/>
        <w:pBdr>
          <w:top w:val="nil"/>
          <w:left w:val="nil"/>
          <w:bottom w:val="nil"/>
          <w:right w:val="nil"/>
          <w:between w:val="nil"/>
        </w:pBdr>
        <w:spacing w:after="120" w:line="240" w:lineRule="auto"/>
        <w:jc w:val="center"/>
        <w:rPr>
          <w:b/>
          <w:lang w:val="ca-ES-valencia"/>
        </w:rPr>
      </w:pPr>
      <w:r w:rsidRPr="004E2189">
        <w:rPr>
          <w:b/>
          <w:color w:val="005DA2"/>
          <w:sz w:val="36"/>
          <w:szCs w:val="36"/>
          <w:lang w:val="ca-ES-valencia"/>
        </w:rPr>
        <w:t>amb el dret d'accés a la informació</w:t>
      </w:r>
    </w:p>
    <w:tbl>
      <w:tblPr>
        <w:tblStyle w:val="a"/>
        <w:tblW w:w="8643" w:type="dxa"/>
        <w:tblBorders>
          <w:top w:val="single" w:sz="18" w:space="0" w:color="005DA2"/>
          <w:left w:val="single" w:sz="18" w:space="0" w:color="005DA2"/>
          <w:bottom w:val="single" w:sz="18" w:space="0" w:color="005DA2"/>
          <w:right w:val="single" w:sz="18" w:space="0" w:color="005DA2"/>
          <w:insideH w:val="single" w:sz="18" w:space="0" w:color="005DA2"/>
          <w:insideV w:val="single" w:sz="18" w:space="0" w:color="005DA2"/>
        </w:tblBorders>
        <w:tblLayout w:type="fixed"/>
        <w:tblLook w:val="0600" w:firstRow="0" w:lastRow="0" w:firstColumn="0" w:lastColumn="0" w:noHBand="1" w:noVBand="1"/>
      </w:tblPr>
      <w:tblGrid>
        <w:gridCol w:w="8643"/>
      </w:tblGrid>
      <w:tr w:rsidR="000823DC" w:rsidRPr="004E2189" w14:paraId="46560A48" w14:textId="77777777">
        <w:trPr>
          <w:trHeight w:val="5985"/>
        </w:trPr>
        <w:tc>
          <w:tcPr>
            <w:tcW w:w="8643" w:type="dxa"/>
            <w:shd w:val="clear" w:color="auto" w:fill="CFE2F3"/>
            <w:tcMar>
              <w:top w:w="100" w:type="dxa"/>
              <w:left w:w="100" w:type="dxa"/>
              <w:bottom w:w="100" w:type="dxa"/>
              <w:right w:w="100" w:type="dxa"/>
            </w:tcMar>
          </w:tcPr>
          <w:p w14:paraId="46560A44" w14:textId="77777777" w:rsidR="000823DC" w:rsidRPr="004E2189" w:rsidRDefault="000823DC" w:rsidP="004E2189">
            <w:pPr>
              <w:keepNext/>
              <w:spacing w:after="120" w:line="240" w:lineRule="auto"/>
              <w:ind w:left="566" w:right="776"/>
              <w:jc w:val="both"/>
              <w:rPr>
                <w:sz w:val="2"/>
                <w:szCs w:val="2"/>
                <w:lang w:val="ca-ES-valencia"/>
              </w:rPr>
            </w:pPr>
          </w:p>
          <w:p w14:paraId="46560A45" w14:textId="77777777" w:rsidR="000823DC" w:rsidRPr="004E2189" w:rsidRDefault="00B35924" w:rsidP="004E2189">
            <w:pPr>
              <w:keepNext/>
              <w:spacing w:after="120" w:line="240" w:lineRule="auto"/>
              <w:ind w:left="566" w:right="776"/>
              <w:jc w:val="both"/>
              <w:rPr>
                <w:lang w:val="ca-ES-valencia"/>
              </w:rPr>
            </w:pPr>
            <w:r w:rsidRPr="004E2189">
              <w:rPr>
                <w:lang w:val="ca-ES-valencia"/>
              </w:rPr>
              <w:t>Aquesta Declaració del Dret a Conèixer 2021 estableix una agenda d'acció per a la defensa i promoció del dret d'accés a la informació, va ser elaborada i debatuda amb els panelistes participants en la celebració del Dia Internacional per a l'Accés Universal a la Informació celebrat els dies 28 i 29 de setembre. 2021 organitzat per la UNESCO. Posteriorment, ha rebut aportacions de la societat civil i d'organitzacions intergovernamentals.</w:t>
            </w:r>
          </w:p>
          <w:p w14:paraId="46560A46" w14:textId="0D591723" w:rsidR="000823DC" w:rsidRPr="004E2189" w:rsidRDefault="00B35924" w:rsidP="004E2189">
            <w:pPr>
              <w:keepNext/>
              <w:spacing w:after="120" w:line="240" w:lineRule="auto"/>
              <w:ind w:left="566" w:right="776"/>
              <w:jc w:val="both"/>
              <w:rPr>
                <w:lang w:val="ca-ES-valencia"/>
              </w:rPr>
            </w:pPr>
            <w:r w:rsidRPr="004E2189">
              <w:rPr>
                <w:lang w:val="ca-ES-valencia"/>
              </w:rPr>
              <w:t xml:space="preserve">La Declaració del Dret a Conèixer enumera els principis bàsics del dret d'accés a la informació i demana als governs, organitzacions intergovernamentals, comissaris d'informació i organitzacions de la societat civil que </w:t>
            </w:r>
            <w:r w:rsidR="004E2189" w:rsidRPr="004E2189">
              <w:rPr>
                <w:lang w:val="ca-ES-valencia"/>
              </w:rPr>
              <w:t>actuen</w:t>
            </w:r>
            <w:r w:rsidRPr="004E2189">
              <w:rPr>
                <w:lang w:val="ca-ES-valencia"/>
              </w:rPr>
              <w:t xml:space="preserve"> per reforçar les lleis d'accés a la informació i augmentar la transparència a la pràctica.</w:t>
            </w:r>
          </w:p>
          <w:p w14:paraId="46560A47" w14:textId="7B3F1BA5" w:rsidR="000823DC" w:rsidRPr="004E2189" w:rsidRDefault="00B35924" w:rsidP="004E2189">
            <w:pPr>
              <w:keepNext/>
              <w:spacing w:after="120" w:line="240" w:lineRule="auto"/>
              <w:ind w:left="566" w:right="776"/>
              <w:jc w:val="both"/>
              <w:rPr>
                <w:b/>
                <w:lang w:val="ca-ES-valencia"/>
              </w:rPr>
            </w:pPr>
            <w:r w:rsidRPr="004E2189">
              <w:rPr>
                <w:lang w:val="ca-ES-valencia"/>
              </w:rPr>
              <w:t xml:space="preserve">La Declaració es va presentar en un esdeveniment paral·lel de la Cimera Global de l'Associació per al Govern Obert, el 14 de desembre de 2021. Està oberta a l'aprovació d'organitzacions de la societat civil, </w:t>
            </w:r>
            <w:r w:rsidR="005F1CD9" w:rsidRPr="004E2189">
              <w:rPr>
                <w:lang w:val="ca-ES-valencia"/>
              </w:rPr>
              <w:t>organitzacions inter</w:t>
            </w:r>
            <w:r w:rsidR="004E2189">
              <w:rPr>
                <w:lang w:val="ca-ES-valencia"/>
              </w:rPr>
              <w:t>governamentals</w:t>
            </w:r>
            <w:r w:rsidR="005F1CD9" w:rsidRPr="004E2189">
              <w:rPr>
                <w:lang w:val="ca-ES-valencia"/>
              </w:rPr>
              <w:t xml:space="preserve">, </w:t>
            </w:r>
            <w:r w:rsidRPr="004E2189">
              <w:rPr>
                <w:lang w:val="ca-ES-valencia"/>
              </w:rPr>
              <w:t>governs, comissaris d'informació, acadèmics i altres persones, i servirà com a agenda d'acció pe</w:t>
            </w:r>
            <w:r w:rsidR="00D466D2" w:rsidRPr="004E2189">
              <w:rPr>
                <w:lang w:val="ca-ES-valencia"/>
              </w:rPr>
              <w:t xml:space="preserve">r a la comunitat del dret a la </w:t>
            </w:r>
            <w:r w:rsidRPr="004E2189">
              <w:rPr>
                <w:lang w:val="ca-ES-valencia"/>
              </w:rPr>
              <w:t>informació per al 2022 i més enllà.</w:t>
            </w:r>
          </w:p>
        </w:tc>
      </w:tr>
    </w:tbl>
    <w:p w14:paraId="46560A49" w14:textId="77777777" w:rsidR="000823DC" w:rsidRPr="004E2189" w:rsidRDefault="000823DC" w:rsidP="004E2189">
      <w:pPr>
        <w:pBdr>
          <w:top w:val="nil"/>
          <w:left w:val="nil"/>
          <w:bottom w:val="nil"/>
          <w:right w:val="nil"/>
          <w:between w:val="nil"/>
        </w:pBdr>
        <w:spacing w:after="120" w:line="240" w:lineRule="auto"/>
        <w:ind w:left="720"/>
        <w:rPr>
          <w:lang w:val="ca-ES-valencia"/>
        </w:rPr>
      </w:pPr>
    </w:p>
    <w:p w14:paraId="46560A4A" w14:textId="77777777" w:rsidR="000823DC" w:rsidRPr="004E2189" w:rsidRDefault="00B35924" w:rsidP="004E2189">
      <w:pPr>
        <w:pBdr>
          <w:top w:val="nil"/>
          <w:left w:val="nil"/>
          <w:bottom w:val="nil"/>
          <w:right w:val="nil"/>
          <w:between w:val="nil"/>
        </w:pBdr>
        <w:spacing w:after="120" w:line="240" w:lineRule="auto"/>
        <w:jc w:val="center"/>
        <w:rPr>
          <w:i/>
          <w:lang w:val="ca-ES-valencia"/>
        </w:rPr>
      </w:pPr>
      <w:r w:rsidRPr="004E2189">
        <w:rPr>
          <w:i/>
          <w:lang w:val="ca-ES-valencia"/>
        </w:rPr>
        <w:t xml:space="preserve">Organitzacions i institucions avalen </w:t>
      </w:r>
      <w:hyperlink r:id="rId9">
        <w:r w:rsidRPr="004E2189">
          <w:rPr>
            <w:i/>
            <w:color w:val="1155CC"/>
            <w:u w:val="single"/>
            <w:lang w:val="ca-ES-valencia"/>
          </w:rPr>
          <w:t>aq</w:t>
        </w:r>
        <w:r w:rsidRPr="004E2189">
          <w:rPr>
            <w:i/>
            <w:color w:val="1155CC"/>
            <w:u w:val="single"/>
            <w:lang w:val="ca-ES-valencia"/>
          </w:rPr>
          <w:t xml:space="preserve">uí </w:t>
        </w:r>
      </w:hyperlink>
    </w:p>
    <w:p w14:paraId="46560A4B" w14:textId="77777777" w:rsidR="000823DC" w:rsidRPr="004E2189" w:rsidRDefault="00B35924" w:rsidP="004E2189">
      <w:pPr>
        <w:pBdr>
          <w:top w:val="nil"/>
          <w:left w:val="nil"/>
          <w:bottom w:val="nil"/>
          <w:right w:val="nil"/>
          <w:between w:val="nil"/>
        </w:pBdr>
        <w:spacing w:after="120" w:line="240" w:lineRule="auto"/>
        <w:jc w:val="center"/>
        <w:rPr>
          <w:i/>
          <w:lang w:val="ca-ES-valencia"/>
        </w:rPr>
      </w:pPr>
      <w:r w:rsidRPr="004E2189">
        <w:rPr>
          <w:i/>
          <w:lang w:val="ca-ES-valencia"/>
        </w:rPr>
        <w:t xml:space="preserve">Les persones avalen </w:t>
      </w:r>
      <w:hyperlink r:id="rId10">
        <w:r w:rsidRPr="004E2189">
          <w:rPr>
            <w:i/>
            <w:color w:val="1155CC"/>
            <w:u w:val="single"/>
            <w:lang w:val="ca-ES-valencia"/>
          </w:rPr>
          <w:t>aquí</w:t>
        </w:r>
      </w:hyperlink>
    </w:p>
    <w:p w14:paraId="46560A4C" w14:textId="77777777" w:rsidR="000823DC" w:rsidRPr="004E2189" w:rsidRDefault="000823DC" w:rsidP="004E2189">
      <w:pPr>
        <w:pBdr>
          <w:top w:val="nil"/>
          <w:left w:val="nil"/>
          <w:bottom w:val="nil"/>
          <w:right w:val="nil"/>
          <w:between w:val="nil"/>
        </w:pBdr>
        <w:spacing w:after="120" w:line="240" w:lineRule="auto"/>
        <w:ind w:left="720"/>
        <w:rPr>
          <w:lang w:val="ca-ES-valencia"/>
        </w:rPr>
      </w:pPr>
    </w:p>
    <w:p w14:paraId="46560A4D" w14:textId="678A78D6"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Recordant que el dret d'accés a la informació és un dret humà fonamental i és la base de les democràcies resilients i inclusives, de la responsabilitat necessària per garantir l'estat de dret i el bon govern, per combatre la corrupció i per a la defensa i gaudi d'altres </w:t>
      </w:r>
      <w:r w:rsidR="00CB1AC0" w:rsidRPr="004E2189">
        <w:rPr>
          <w:i/>
          <w:lang w:val="ca-ES-valencia"/>
        </w:rPr>
        <w:t>drets humans</w:t>
      </w:r>
      <w:r w:rsidRPr="004E2189">
        <w:rPr>
          <w:i/>
          <w:lang w:val="ca-ES-valencia"/>
        </w:rPr>
        <w:t xml:space="preserve">; </w:t>
      </w:r>
    </w:p>
    <w:p w14:paraId="46560A4E" w14:textId="3F8BEC28"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Recordant que el dret d'accés a la informació és una part integrant del dret a la llibertat d'expressió, tal com recull l'article 19 de la Declaració Universal dels Drets Humans i l'article 19 del Pacte Internacional de Drets Civils i Polítics, i "</w:t>
      </w:r>
      <w:r w:rsidR="00B41FCF" w:rsidRPr="004E2189">
        <w:rPr>
          <w:i/>
          <w:lang w:val="ca-ES-valencia"/>
        </w:rPr>
        <w:t xml:space="preserve">inclou el </w:t>
      </w:r>
      <w:r w:rsidRPr="004E2189">
        <w:rPr>
          <w:i/>
          <w:lang w:val="ca-ES-valencia"/>
        </w:rPr>
        <w:t>dret d'accés a la informació en poder dels organismes públics” tal com afirma l'Observació General núm. 34 (2011) del Comitè de Drets Humans de les Nacions Unides;</w:t>
      </w:r>
    </w:p>
    <w:p w14:paraId="46560A4F"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Considerant que això es recolza en la jurisprudència de la Cort </w:t>
      </w:r>
      <w:proofErr w:type="spellStart"/>
      <w:r w:rsidRPr="004E2189">
        <w:rPr>
          <w:i/>
          <w:lang w:val="ca-ES-valencia"/>
        </w:rPr>
        <w:t>Interamericana</w:t>
      </w:r>
      <w:proofErr w:type="spellEnd"/>
      <w:r w:rsidRPr="004E2189">
        <w:rPr>
          <w:i/>
          <w:lang w:val="ca-ES-valencia"/>
        </w:rPr>
        <w:t xml:space="preserve"> de Drets Humans i del Tribunal Europeu de Drets Humans, i les lleis model d'accés a la informació de la Comissió Africana de Drets Humans i dels Pobles i de l'Organització dels Estats Americans. ; </w:t>
      </w:r>
    </w:p>
    <w:p w14:paraId="46560A50"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Recordant el reconeixement d'un dret d'accés a la informació tal com s'elabora en les declaracions conjuntes del relator especial de les Nacions Unides (ONU) sobre la llibertat d'opinió i d'expressió, el representant de l'Organització per a la </w:t>
      </w:r>
      <w:r w:rsidRPr="004E2189">
        <w:rPr>
          <w:i/>
          <w:lang w:val="ca-ES-valencia"/>
        </w:rPr>
        <w:lastRenderedPageBreak/>
        <w:t xml:space="preserve">Seguretat i la Cooperació a Europa (OSCE) per a la llibertat del Mitjans de comunicació, Relator especial per a la llibertat d'expressió de l'Organització dels Estats Americans (OEA) i Relator especial per a la llibertat d'expressió i accés a la informació de la Comissió Africana de Drets Humans i dels Pobles (CADHP), en particular els de 2004, 2006 i 2010; </w:t>
      </w:r>
    </w:p>
    <w:p w14:paraId="46560A51"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Acollint amb satisfacció l'entrada en vigor l'1 de desembre de 2020 del Conveni del Consell d'Europa sobre l'accés als documents oficials, el Conveni de </w:t>
      </w:r>
      <w:proofErr w:type="spellStart"/>
      <w:r w:rsidRPr="004E2189">
        <w:rPr>
          <w:i/>
          <w:lang w:val="ca-ES-valencia"/>
        </w:rPr>
        <w:t>Tromsø</w:t>
      </w:r>
      <w:proofErr w:type="spellEnd"/>
      <w:r w:rsidRPr="004E2189">
        <w:rPr>
          <w:i/>
          <w:lang w:val="ca-ES-valencia"/>
        </w:rPr>
        <w:t xml:space="preserve">, que és el primer instrument internacional jurídicament vinculant del món sobre el dret d'accés a la informació; </w:t>
      </w:r>
    </w:p>
    <w:p w14:paraId="46560A52"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Destacant que els estàndards internacionals i comparatius sobre el dret d'accés a la informació estableixen una sèrie d'elements bàsics d'aquest dret, entre ells: </w:t>
      </w:r>
    </w:p>
    <w:p w14:paraId="46560A53" w14:textId="77777777" w:rsidR="000823DC" w:rsidRPr="004E2189" w:rsidRDefault="00B35924" w:rsidP="004E2189">
      <w:pPr>
        <w:numPr>
          <w:ilvl w:val="0"/>
          <w:numId w:val="2"/>
        </w:numPr>
        <w:pBdr>
          <w:top w:val="nil"/>
          <w:left w:val="nil"/>
          <w:bottom w:val="nil"/>
          <w:right w:val="nil"/>
          <w:between w:val="nil"/>
        </w:pBdr>
        <w:spacing w:after="120" w:line="240" w:lineRule="auto"/>
        <w:rPr>
          <w:lang w:val="ca-ES-valencia"/>
        </w:rPr>
      </w:pPr>
      <w:r w:rsidRPr="004E2189">
        <w:rPr>
          <w:lang w:val="ca-ES-valencia"/>
        </w:rPr>
        <w:t xml:space="preserve">El dret d'accés a la informació inclou el dret a sol·licitar i rebre informació, amb només excepcions limitades, i obliga als governs a publicar informació de manera proactiva; </w:t>
      </w:r>
    </w:p>
    <w:p w14:paraId="46560A54" w14:textId="57AA691D" w:rsidR="000823DC" w:rsidRPr="004E2189" w:rsidRDefault="00B35924" w:rsidP="004E2189">
      <w:pPr>
        <w:numPr>
          <w:ilvl w:val="0"/>
          <w:numId w:val="2"/>
        </w:numPr>
        <w:pBdr>
          <w:top w:val="nil"/>
          <w:left w:val="nil"/>
          <w:bottom w:val="nil"/>
          <w:right w:val="nil"/>
          <w:between w:val="nil"/>
        </w:pBdr>
        <w:spacing w:after="120" w:line="240" w:lineRule="auto"/>
        <w:rPr>
          <w:lang w:val="ca-ES-valencia"/>
        </w:rPr>
      </w:pPr>
      <w:r w:rsidRPr="004E2189">
        <w:rPr>
          <w:lang w:val="ca-ES-valencia"/>
        </w:rPr>
        <w:t>És un dret de tothom sense necessitat de motivar les sol·licituds, s'ha de proporcionar assistència als sol·licitants i l'accés s'ha de facilitar</w:t>
      </w:r>
      <w:r w:rsidR="0048276A" w:rsidRPr="004E2189">
        <w:rPr>
          <w:lang w:val="ca-ES-valencia"/>
        </w:rPr>
        <w:t xml:space="preserve"> tan ràpidament com es puga</w:t>
      </w:r>
      <w:r w:rsidRPr="004E2189">
        <w:rPr>
          <w:lang w:val="ca-ES-valencia"/>
        </w:rPr>
        <w:t xml:space="preserve">; </w:t>
      </w:r>
    </w:p>
    <w:p w14:paraId="46560A55" w14:textId="7A19FACD" w:rsidR="000823DC" w:rsidRPr="004E2189" w:rsidRDefault="00B35924" w:rsidP="004E2189">
      <w:pPr>
        <w:numPr>
          <w:ilvl w:val="0"/>
          <w:numId w:val="2"/>
        </w:numPr>
        <w:pBdr>
          <w:top w:val="nil"/>
          <w:left w:val="nil"/>
          <w:bottom w:val="nil"/>
          <w:right w:val="nil"/>
          <w:between w:val="nil"/>
        </w:pBdr>
        <w:spacing w:after="120" w:line="240" w:lineRule="auto"/>
        <w:rPr>
          <w:lang w:val="ca-ES-valencia"/>
        </w:rPr>
      </w:pPr>
      <w:r w:rsidRPr="004E2189">
        <w:rPr>
          <w:lang w:val="ca-ES-valencia"/>
        </w:rPr>
        <w:t>El dret s'aplica a tota la informació en poder de totes les autoritats públiques, inclosos els poders executiu, legislatiu i judicial, les autoritats nacionals, regionals i locals, així com totes les entitats propietat o controlades pel govern, i els organismes naturals o privats que presten serveis públics o exerc</w:t>
      </w:r>
      <w:r w:rsidR="007C3E7D" w:rsidRPr="004E2189">
        <w:rPr>
          <w:lang w:val="ca-ES-valencia"/>
        </w:rPr>
        <w:t xml:space="preserve">eixen </w:t>
      </w:r>
      <w:r w:rsidRPr="004E2189">
        <w:rPr>
          <w:lang w:val="ca-ES-valencia"/>
        </w:rPr>
        <w:t>funcions públiques, o oper</w:t>
      </w:r>
      <w:r w:rsidR="007C3E7D" w:rsidRPr="004E2189">
        <w:rPr>
          <w:lang w:val="ca-ES-valencia"/>
        </w:rPr>
        <w:t>en</w:t>
      </w:r>
      <w:r w:rsidRPr="004E2189">
        <w:rPr>
          <w:lang w:val="ca-ES-valencia"/>
        </w:rPr>
        <w:t xml:space="preserve"> en gran part amb fons públics; </w:t>
      </w:r>
    </w:p>
    <w:p w14:paraId="46560A56" w14:textId="77777777" w:rsidR="000823DC" w:rsidRPr="004E2189" w:rsidRDefault="00B35924" w:rsidP="004E2189">
      <w:pPr>
        <w:numPr>
          <w:ilvl w:val="0"/>
          <w:numId w:val="2"/>
        </w:numPr>
        <w:pBdr>
          <w:top w:val="nil"/>
          <w:left w:val="nil"/>
          <w:bottom w:val="nil"/>
          <w:right w:val="nil"/>
          <w:between w:val="nil"/>
        </w:pBdr>
        <w:spacing w:after="120" w:line="240" w:lineRule="auto"/>
        <w:rPr>
          <w:lang w:val="ca-ES-valencia"/>
        </w:rPr>
      </w:pPr>
      <w:r w:rsidRPr="004E2189">
        <w:rPr>
          <w:lang w:val="ca-ES-valencia"/>
        </w:rPr>
        <w:t xml:space="preserve">Les excepcions estan limitades pels principis de legalitat, finalitat legítima i necessitat democràtica, sempre han d'estar subjectes a proves de dany i anul·lacions d'interès públic, i que els motius de la denegació s'han de proporcionar als sol·licitants; </w:t>
      </w:r>
    </w:p>
    <w:p w14:paraId="46560A57" w14:textId="77777777" w:rsidR="000823DC" w:rsidRPr="004E2189" w:rsidRDefault="00B35924" w:rsidP="004E2189">
      <w:pPr>
        <w:numPr>
          <w:ilvl w:val="0"/>
          <w:numId w:val="2"/>
        </w:numPr>
        <w:pBdr>
          <w:top w:val="nil"/>
          <w:left w:val="nil"/>
          <w:bottom w:val="nil"/>
          <w:right w:val="nil"/>
          <w:between w:val="nil"/>
        </w:pBdr>
        <w:spacing w:after="120" w:line="240" w:lineRule="auto"/>
        <w:rPr>
          <w:lang w:val="ca-ES-valencia"/>
        </w:rPr>
      </w:pPr>
      <w:r w:rsidRPr="004E2189">
        <w:rPr>
          <w:lang w:val="ca-ES-valencia"/>
        </w:rPr>
        <w:t xml:space="preserve">S'ha de garantir l'accés a una revisió independent, ràpida i econòmica dels incompliments del dret d'accés a la informació, a través d'òrgans de supervisió independents i mitjançant un dret d'accés a la revisió judicial, fins i tot davant els tribunals superiors. </w:t>
      </w:r>
    </w:p>
    <w:p w14:paraId="74B4DCE4" w14:textId="3136F775" w:rsidR="00DF7E5A" w:rsidRPr="004E2189" w:rsidRDefault="00BF6486" w:rsidP="004E2189">
      <w:pPr>
        <w:numPr>
          <w:ilvl w:val="0"/>
          <w:numId w:val="6"/>
        </w:numPr>
        <w:pBdr>
          <w:top w:val="nil"/>
          <w:left w:val="nil"/>
          <w:bottom w:val="nil"/>
          <w:right w:val="nil"/>
          <w:between w:val="nil"/>
        </w:pBdr>
        <w:spacing w:after="120" w:line="240" w:lineRule="auto"/>
        <w:rPr>
          <w:lang w:val="ca-ES-valencia"/>
        </w:rPr>
      </w:pPr>
      <w:r w:rsidRPr="004E2189">
        <w:rPr>
          <w:lang w:val="ca-ES-valencia"/>
        </w:rPr>
        <w:t>Acollint amb satisfacció que 58 constitucions reconegu</w:t>
      </w:r>
      <w:r w:rsidR="004E098D" w:rsidRPr="004E2189">
        <w:rPr>
          <w:lang w:val="ca-ES-valencia"/>
        </w:rPr>
        <w:t>e</w:t>
      </w:r>
      <w:r w:rsidRPr="004E2189">
        <w:rPr>
          <w:lang w:val="ca-ES-valencia"/>
        </w:rPr>
        <w:t xml:space="preserve">n de manera explícita </w:t>
      </w:r>
      <w:r w:rsidR="004E098D" w:rsidRPr="004E2189">
        <w:rPr>
          <w:color w:val="565353"/>
          <w:sz w:val="27"/>
          <w:szCs w:val="27"/>
          <w:shd w:val="clear" w:color="auto" w:fill="FFFFFF"/>
          <w:lang w:val="ca-ES-valencia"/>
        </w:rPr>
        <w:t xml:space="preserve">en </w:t>
      </w:r>
      <w:r w:rsidR="004E098D" w:rsidRPr="004E2189">
        <w:rPr>
          <w:lang w:val="ca-ES-valencia"/>
        </w:rPr>
        <w:t xml:space="preserve">l'àmbit mundial </w:t>
      </w:r>
      <w:r w:rsidRPr="004E2189">
        <w:rPr>
          <w:lang w:val="ca-ES-valencia"/>
        </w:rPr>
        <w:t>el dret d'accés a la informació de les autoritats públiques com a dret fonamental, i que 26 països més deriven aquest dret de les proteccions constitucionals de la llibertat d'expressió i/o un altre llenguatge de la constitució;</w:t>
      </w:r>
    </w:p>
    <w:p w14:paraId="46560A59"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Acollint, també, que hi ha 136 països al món amb lleis que estableixen els mecanismes per a l'exercici d'aquest dret, coneguts com a lleis d'accés a la informació o lleis de transparència o llibertat d'informació, o similars; </w:t>
      </w:r>
    </w:p>
    <w:p w14:paraId="46560A5A"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Reconeixent que el dret d'accés a la informació també és vital per desenvolupar uns mitjans de comunicació lliures, independents i plurals, així com, de manera més general, per fomentar ecosistemes d'informació saludables;</w:t>
      </w:r>
    </w:p>
    <w:p w14:paraId="46560A5B"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Subratllant que el dret d'accés a la informació és essencial per enfortir la capacitat dels qui treballen per combatre la desinformació i la desinformació, combatre el discurs d'odi, promoure la comprensió intercultural i lluitar contra la radicalització i l'extremisme violent; </w:t>
      </w:r>
    </w:p>
    <w:p w14:paraId="46560A5C" w14:textId="03A9EB88"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Afirmant que la transparència a tots els nivells de govern pot proporcionar la informació necessària per ajudar les societats a recuperar-se de la pandèmia global de la Covid-19 d'una manera que protegeix millor la salut, redueix la desigualtat, ofereix una </w:t>
      </w:r>
      <w:r w:rsidR="004E2189" w:rsidRPr="004E2189">
        <w:rPr>
          <w:i/>
          <w:lang w:val="ca-ES-valencia"/>
        </w:rPr>
        <w:t>Governança</w:t>
      </w:r>
      <w:r w:rsidRPr="004E2189">
        <w:rPr>
          <w:i/>
          <w:lang w:val="ca-ES-valencia"/>
        </w:rPr>
        <w:t xml:space="preserve"> participativa, millora el respecte als drets humans i protegeix i promou espai cívic; </w:t>
      </w:r>
    </w:p>
    <w:p w14:paraId="46560A5D"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lastRenderedPageBreak/>
        <w:t xml:space="preserve">Subratllant que un públic ben informat i empoderat és necessari per abordar el repte urgent de l'emergència climàtica, i que el dret d'accés a la informació pot contribuir a una transició climàtica justa; </w:t>
      </w:r>
    </w:p>
    <w:p w14:paraId="46560A5E" w14:textId="711D5581"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Subratllant la importància dels Objectius de Desenvolupament Sostenible (ODS), assenyalant que l'accés a la informació rellevant és essencial per avaluar el progrés en l'Agenda 2030, i destacant que l'objectiu 16 de promoció de societats justes, pacífiques i inclusives inclou, com a objectiu 16.10, l'objectiu de "garantir l'accés públic a la informació" i que l'indicador 16.10.2 de l'ODS avalua el "nombre de països que adopten i implementen garanties constitucionals, estatutàries i/o polítiques per a l'accés públic a la informació" i que la UNESCO és l'agència cust</w:t>
      </w:r>
      <w:r w:rsidR="00700DED" w:rsidRPr="004E2189">
        <w:rPr>
          <w:i/>
          <w:lang w:val="ca-ES-valencia"/>
        </w:rPr>
        <w:t>ò</w:t>
      </w:r>
      <w:r w:rsidRPr="004E2189">
        <w:rPr>
          <w:i/>
          <w:lang w:val="ca-ES-valencia"/>
        </w:rPr>
        <w:t xml:space="preserve">dia d'aquest indicador; </w:t>
      </w:r>
    </w:p>
    <w:p w14:paraId="46560A5F"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Subratllant la importància de l'accés a la informació per promoure societats inclusives lliures de discriminació i per avançar en la igualtat de gènere, tal com es subratlla, entre altres coses, a la Declaració de Finlàndia de 3 de maig de 2016 sobre "Accés a la informació i llibertats fonamentals: aquest és el vostre dret!"; </w:t>
      </w:r>
    </w:p>
    <w:p w14:paraId="46560A60"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Destacant que l'accés a la informació i al coneixement és fonamental en el procés de la Cimera Mundial sobre la Societat de la Informació (CMSI) de l'ONU, que va reafirmar la llibertat d'expressió i l'accés a la informació com a part de l'ambició d'aconseguir societats del coneixement inclusives; </w:t>
      </w:r>
    </w:p>
    <w:p w14:paraId="46560A61" w14:textId="4C4D6D1F"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lang w:val="ca-ES-valencia"/>
        </w:rPr>
        <w:t>Assenyalant que el coneixement científic serveix millor a la humanitat i ajudarà millor al món a superar la pandèmia mundial de la Covid-19 quan sig</w:t>
      </w:r>
      <w:r w:rsidR="00117B23" w:rsidRPr="004E2189">
        <w:rPr>
          <w:lang w:val="ca-ES-valencia"/>
        </w:rPr>
        <w:t>a</w:t>
      </w:r>
      <w:r w:rsidRPr="004E2189">
        <w:rPr>
          <w:lang w:val="ca-ES-valencia"/>
        </w:rPr>
        <w:t xml:space="preserve"> accessible per a tothom, i acollint la feina feta per la UNESCO per promoure l'accés obert al coneixement científic; </w:t>
      </w:r>
    </w:p>
    <w:p w14:paraId="46560A62" w14:textId="0628A362"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Recordant la Declaració Política de la Sessió Especial de l'Assemblea General de les Nacions Unides sobre la corrupció, celebrada el juny de 2021, en la qual els estats membres de l'ONU es van comprometre a respectar, promoure i protegir la llibertat de buscar, rebre, difondre i publicar informació sobre corrupció, i a prendre mesures concretes</w:t>
      </w:r>
      <w:r w:rsidR="00FB0DF9" w:rsidRPr="004E2189">
        <w:rPr>
          <w:i/>
          <w:lang w:val="ca-ES-valencia"/>
        </w:rPr>
        <w:t xml:space="preserve"> </w:t>
      </w:r>
      <w:r w:rsidR="00AC6000" w:rsidRPr="004E2189">
        <w:rPr>
          <w:i/>
          <w:lang w:val="ca-ES-valencia"/>
        </w:rPr>
        <w:t xml:space="preserve">per a </w:t>
      </w:r>
      <w:r w:rsidR="00FB0DF9" w:rsidRPr="004E2189">
        <w:rPr>
          <w:i/>
          <w:lang w:val="ca-ES-valencia"/>
        </w:rPr>
        <w:t>garanti</w:t>
      </w:r>
      <w:r w:rsidR="00AC6000" w:rsidRPr="004E2189">
        <w:rPr>
          <w:i/>
          <w:lang w:val="ca-ES-valencia"/>
        </w:rPr>
        <w:t>r</w:t>
      </w:r>
      <w:r w:rsidRPr="004E2189">
        <w:rPr>
          <w:i/>
          <w:lang w:val="ca-ES-valencia"/>
        </w:rPr>
        <w:t xml:space="preserve"> que el públic ting</w:t>
      </w:r>
      <w:r w:rsidR="00AC6000" w:rsidRPr="004E2189">
        <w:rPr>
          <w:i/>
          <w:lang w:val="ca-ES-valencia"/>
        </w:rPr>
        <w:t>a</w:t>
      </w:r>
      <w:r w:rsidRPr="004E2189">
        <w:rPr>
          <w:i/>
          <w:lang w:val="ca-ES-valencia"/>
        </w:rPr>
        <w:t xml:space="preserve"> accés efectiu a aquesta informació, fins i tot mitjançant l'adopció de la normativa necessària i la millora dels òrgans responsables de facilitar l'accés a la informació; </w:t>
      </w:r>
    </w:p>
    <w:p w14:paraId="46560A63"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Tenint en compte la contribució feta per avançar en la comprensió del dret d'accés a la informació per part d'organismes de supervisió independents, com ara els comissionats d'informació i, així com el seu òrgan representatiu, la Conferència Internacional de Comissionats d'Informació; </w:t>
      </w:r>
    </w:p>
    <w:p w14:paraId="46560A64" w14:textId="769895B4"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Destacant el paper essencial de les organitzacions de la societat civil d'arreu del món per avançar en l'establiment d'estàndards sobre el dret d'accés a la informació, promoure l'adopció i implementació de lleis d'accés a la informació i, l'any 2002, establir el Dia Internacional del Dret a </w:t>
      </w:r>
      <w:r w:rsidR="0023279C" w:rsidRPr="004E2189">
        <w:rPr>
          <w:i/>
          <w:lang w:val="ca-ES-valencia"/>
        </w:rPr>
        <w:t>Saber</w:t>
      </w:r>
      <w:r w:rsidRPr="004E2189">
        <w:rPr>
          <w:i/>
          <w:lang w:val="ca-ES-valencia"/>
        </w:rPr>
        <w:t xml:space="preserve"> el 28 de setembre</w:t>
      </w:r>
      <w:r w:rsidR="0023279C" w:rsidRPr="004E2189">
        <w:rPr>
          <w:i/>
          <w:lang w:val="ca-ES-valencia"/>
        </w:rPr>
        <w:t>,</w:t>
      </w:r>
      <w:r w:rsidRPr="004E2189">
        <w:rPr>
          <w:i/>
          <w:lang w:val="ca-ES-valencia"/>
        </w:rPr>
        <w:t xml:space="preserve"> per tal de conscienciar i avançar en el compliment d'aquest dret fonamental; </w:t>
      </w:r>
    </w:p>
    <w:p w14:paraId="46560A65" w14:textId="77777777" w:rsidR="000823DC" w:rsidRPr="004E2189"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 xml:space="preserve">Celebrant la proclamació del 28 de setembre de cada any com a Dia Internacional de l'Accés Universal a la Informació per part de la Conferència General de la UNESCO el 2015 i per l'Assemblea General de les Nacions Unides l'octubre del 2019; </w:t>
      </w:r>
    </w:p>
    <w:p w14:paraId="46560A66" w14:textId="77220E16" w:rsidR="000823DC" w:rsidRPr="00975CE7" w:rsidRDefault="00B35924" w:rsidP="004E2189">
      <w:pPr>
        <w:numPr>
          <w:ilvl w:val="0"/>
          <w:numId w:val="6"/>
        </w:numPr>
        <w:pBdr>
          <w:top w:val="nil"/>
          <w:left w:val="nil"/>
          <w:bottom w:val="nil"/>
          <w:right w:val="nil"/>
          <w:between w:val="nil"/>
        </w:pBdr>
        <w:spacing w:after="120" w:line="240" w:lineRule="auto"/>
        <w:rPr>
          <w:lang w:val="ca-ES-valencia"/>
        </w:rPr>
      </w:pPr>
      <w:r w:rsidRPr="004E2189">
        <w:rPr>
          <w:i/>
          <w:lang w:val="ca-ES-valencia"/>
        </w:rPr>
        <w:t>Acollint amb satisfacció el paper jugat per altres organitzacions intergovernamentals, en particular l'Organització per a la Cooperació i el Desenvolupament Econòmic, que ha posat el dret d'accés a la informació al centre de la se</w:t>
      </w:r>
      <w:r w:rsidR="00A42E73" w:rsidRPr="004E2189">
        <w:rPr>
          <w:i/>
          <w:lang w:val="ca-ES-valencia"/>
        </w:rPr>
        <w:t>u</w:t>
      </w:r>
      <w:r w:rsidRPr="004E2189">
        <w:rPr>
          <w:i/>
          <w:lang w:val="ca-ES-valencia"/>
        </w:rPr>
        <w:t xml:space="preserve">a tasca de govern obert </w:t>
      </w:r>
      <w:r w:rsidR="00B1430F" w:rsidRPr="004E2189">
        <w:rPr>
          <w:i/>
          <w:lang w:val="ca-ES-valencia"/>
        </w:rPr>
        <w:t>en l'àmbit mundial,</w:t>
      </w:r>
      <w:r w:rsidRPr="004E2189">
        <w:rPr>
          <w:i/>
          <w:lang w:val="ca-ES-valencia"/>
        </w:rPr>
        <w:t xml:space="preserve"> i per l'Associació per a un govern obert que requereix que els països participants augment</w:t>
      </w:r>
      <w:r w:rsidR="00B1430F" w:rsidRPr="004E2189">
        <w:rPr>
          <w:i/>
          <w:lang w:val="ca-ES-valencia"/>
        </w:rPr>
        <w:t>e</w:t>
      </w:r>
      <w:r w:rsidRPr="004E2189">
        <w:rPr>
          <w:i/>
          <w:lang w:val="ca-ES-valencia"/>
        </w:rPr>
        <w:t xml:space="preserve">n accés i divulgació d'informació sobre activitats governamentals a tots els nivells de </w:t>
      </w:r>
      <w:r w:rsidRPr="004E2189">
        <w:rPr>
          <w:i/>
          <w:lang w:val="ca-ES-valencia"/>
        </w:rPr>
        <w:lastRenderedPageBreak/>
        <w:t xml:space="preserve">govern mitjançant compromisos periòdics de plans d'acció, inculcant una cultura de transparència al govern. </w:t>
      </w:r>
    </w:p>
    <w:p w14:paraId="4D0D5079" w14:textId="77777777" w:rsidR="00975CE7" w:rsidRPr="004E2189" w:rsidRDefault="00975CE7" w:rsidP="00975CE7">
      <w:pPr>
        <w:pBdr>
          <w:top w:val="nil"/>
          <w:left w:val="nil"/>
          <w:bottom w:val="nil"/>
          <w:right w:val="nil"/>
          <w:between w:val="nil"/>
        </w:pBdr>
        <w:spacing w:after="120" w:line="240" w:lineRule="auto"/>
        <w:ind w:left="720"/>
        <w:rPr>
          <w:lang w:val="ca-ES-valencia"/>
        </w:rPr>
      </w:pPr>
    </w:p>
    <w:p w14:paraId="2A4E2371" w14:textId="77777777" w:rsidR="00D56967" w:rsidRPr="00D56967" w:rsidRDefault="001041C8" w:rsidP="004E2189">
      <w:pPr>
        <w:spacing w:after="120" w:line="240" w:lineRule="auto"/>
        <w:rPr>
          <w:b/>
          <w:i/>
          <w:lang w:val="ca-ES-valencia"/>
        </w:rPr>
      </w:pPr>
      <w:r w:rsidRPr="00D56967">
        <w:rPr>
          <w:b/>
          <w:i/>
          <w:lang w:val="ca-ES-valencia"/>
        </w:rPr>
        <w:t xml:space="preserve">Nosaltres </w:t>
      </w:r>
      <w:r w:rsidR="00D56967" w:rsidRPr="00D56967">
        <w:rPr>
          <w:b/>
          <w:i/>
          <w:lang w:val="ca-ES-valencia"/>
        </w:rPr>
        <w:t>signants per la present:</w:t>
      </w:r>
    </w:p>
    <w:p w14:paraId="46560A67" w14:textId="5262907E" w:rsidR="000823DC" w:rsidRPr="00956C66" w:rsidRDefault="00B35924" w:rsidP="004E2189">
      <w:pPr>
        <w:spacing w:after="120" w:line="240" w:lineRule="auto"/>
        <w:rPr>
          <w:bCs/>
          <w:i/>
          <w:lang w:val="ca-ES-valencia"/>
        </w:rPr>
      </w:pPr>
      <w:r w:rsidRPr="00956C66">
        <w:rPr>
          <w:bCs/>
          <w:i/>
          <w:lang w:val="ca-ES-valencia"/>
        </w:rPr>
        <w:t xml:space="preserve"> </w:t>
      </w:r>
    </w:p>
    <w:p w14:paraId="46560A68" w14:textId="1461C5ED" w:rsidR="000823DC" w:rsidRPr="004E2189" w:rsidRDefault="00B35924" w:rsidP="004E2189">
      <w:pPr>
        <w:keepNext/>
        <w:pBdr>
          <w:top w:val="nil"/>
          <w:left w:val="nil"/>
          <w:bottom w:val="nil"/>
          <w:right w:val="nil"/>
          <w:between w:val="nil"/>
        </w:pBdr>
        <w:spacing w:after="120" w:line="240" w:lineRule="auto"/>
        <w:rPr>
          <w:b/>
          <w:color w:val="005DA2"/>
          <w:sz w:val="24"/>
          <w:szCs w:val="24"/>
          <w:lang w:val="ca-ES-valencia"/>
        </w:rPr>
      </w:pPr>
      <w:r w:rsidRPr="004E2189">
        <w:rPr>
          <w:b/>
          <w:color w:val="005DA2"/>
          <w:sz w:val="24"/>
          <w:szCs w:val="24"/>
          <w:lang w:val="ca-ES-valencia"/>
        </w:rPr>
        <w:t>Demane</w:t>
      </w:r>
      <w:r w:rsidR="00AA6D71" w:rsidRPr="004E2189">
        <w:rPr>
          <w:b/>
          <w:color w:val="005DA2"/>
          <w:sz w:val="24"/>
          <w:szCs w:val="24"/>
          <w:lang w:val="ca-ES-valencia"/>
        </w:rPr>
        <w:t>m</w:t>
      </w:r>
      <w:r w:rsidRPr="004E2189">
        <w:rPr>
          <w:b/>
          <w:color w:val="005DA2"/>
          <w:sz w:val="24"/>
          <w:szCs w:val="24"/>
          <w:lang w:val="ca-ES-valencia"/>
        </w:rPr>
        <w:t xml:space="preserve"> al govern de cada país: </w:t>
      </w:r>
    </w:p>
    <w:p w14:paraId="46560A69" w14:textId="043F175E"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Comprometre's a defensar el dret a saber, fins i tot mitjançant el reconeixement constitucional del dret i mitjançant lleis sòlides i efectives que </w:t>
      </w:r>
      <w:r w:rsidR="004E2189" w:rsidRPr="00956C66">
        <w:rPr>
          <w:bCs/>
          <w:lang w:val="ca-ES-valencia"/>
        </w:rPr>
        <w:t>compleixen</w:t>
      </w:r>
      <w:r w:rsidRPr="00956C66">
        <w:rPr>
          <w:bCs/>
          <w:lang w:val="ca-ES-valencia"/>
        </w:rPr>
        <w:t xml:space="preserve"> els estàndards internacionals; </w:t>
      </w:r>
    </w:p>
    <w:p w14:paraId="46560A6A" w14:textId="00901BEC"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Enfortir les lleis existents d'accés a la informació segons sig</w:t>
      </w:r>
      <w:r w:rsidR="0062647E" w:rsidRPr="00956C66">
        <w:rPr>
          <w:bCs/>
          <w:lang w:val="ca-ES-valencia"/>
        </w:rPr>
        <w:t>a</w:t>
      </w:r>
      <w:r w:rsidRPr="00956C66">
        <w:rPr>
          <w:bCs/>
          <w:lang w:val="ca-ES-valencia"/>
        </w:rPr>
        <w:t xml:space="preserve"> necessari per </w:t>
      </w:r>
      <w:r w:rsidR="0062647E" w:rsidRPr="00956C66">
        <w:rPr>
          <w:bCs/>
          <w:lang w:val="ca-ES-valencia"/>
        </w:rPr>
        <w:t xml:space="preserve">a </w:t>
      </w:r>
      <w:r w:rsidRPr="00956C66">
        <w:rPr>
          <w:bCs/>
          <w:lang w:val="ca-ES-valencia"/>
        </w:rPr>
        <w:t>alinear-les plenament amb els estàndards internacionals, de manera que tothom ting</w:t>
      </w:r>
      <w:r w:rsidR="0062647E" w:rsidRPr="00956C66">
        <w:rPr>
          <w:bCs/>
          <w:lang w:val="ca-ES-valencia"/>
        </w:rPr>
        <w:t>a</w:t>
      </w:r>
      <w:r w:rsidRPr="00956C66">
        <w:rPr>
          <w:bCs/>
          <w:lang w:val="ca-ES-valencia"/>
        </w:rPr>
        <w:t xml:space="preserve"> dret a sol·licitar informació a totes les autoritats públiques, que la informació sig</w:t>
      </w:r>
      <w:r w:rsidR="004F68A2" w:rsidRPr="00956C66">
        <w:rPr>
          <w:bCs/>
          <w:lang w:val="ca-ES-valencia"/>
        </w:rPr>
        <w:t>a</w:t>
      </w:r>
      <w:r w:rsidRPr="00956C66">
        <w:rPr>
          <w:bCs/>
          <w:lang w:val="ca-ES-valencia"/>
        </w:rPr>
        <w:t xml:space="preserve"> ràpida i completa, i que hi ha</w:t>
      </w:r>
      <w:r w:rsidR="004E2189" w:rsidRPr="00956C66">
        <w:rPr>
          <w:bCs/>
          <w:lang w:val="ca-ES-valencia"/>
        </w:rPr>
        <w:t>j</w:t>
      </w:r>
      <w:r w:rsidR="004F68A2" w:rsidRPr="00956C66">
        <w:rPr>
          <w:bCs/>
          <w:lang w:val="ca-ES-valencia"/>
        </w:rPr>
        <w:t>a</w:t>
      </w:r>
      <w:r w:rsidRPr="00956C66">
        <w:rPr>
          <w:bCs/>
          <w:lang w:val="ca-ES-valencia"/>
        </w:rPr>
        <w:t xml:space="preserve"> cap impediment legal per a l'ús de la informació així obtinguda; </w:t>
      </w:r>
    </w:p>
    <w:p w14:paraId="46560A6B" w14:textId="592EE45D"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Assegurar la plena implementació de les lleis d'accés a la informació a la pràctica, mitjançant la divulgació tant proactiva com reactiva d'informació, realitzant formació i sensibilització per promoure una cultura de govern obert a tots els poders públics, incl</w:t>
      </w:r>
      <w:r w:rsidR="00F214E4" w:rsidRPr="00956C66">
        <w:rPr>
          <w:bCs/>
          <w:lang w:val="ca-ES-valencia"/>
        </w:rPr>
        <w:t>osos els</w:t>
      </w:r>
      <w:r w:rsidRPr="00956C66">
        <w:rPr>
          <w:bCs/>
          <w:lang w:val="ca-ES-valencia"/>
        </w:rPr>
        <w:t xml:space="preserve"> govern</w:t>
      </w:r>
      <w:r w:rsidR="00B24D5A" w:rsidRPr="00956C66">
        <w:rPr>
          <w:bCs/>
          <w:lang w:val="ca-ES-valencia"/>
        </w:rPr>
        <w:t>s</w:t>
      </w:r>
      <w:r w:rsidRPr="00956C66">
        <w:rPr>
          <w:bCs/>
          <w:lang w:val="ca-ES-valencia"/>
        </w:rPr>
        <w:t xml:space="preserve"> regional</w:t>
      </w:r>
      <w:r w:rsidR="00B24D5A" w:rsidRPr="00956C66">
        <w:rPr>
          <w:bCs/>
          <w:lang w:val="ca-ES-valencia"/>
        </w:rPr>
        <w:t>s</w:t>
      </w:r>
      <w:r w:rsidRPr="00956C66">
        <w:rPr>
          <w:bCs/>
          <w:lang w:val="ca-ES-valencia"/>
        </w:rPr>
        <w:t xml:space="preserve"> i local</w:t>
      </w:r>
      <w:r w:rsidR="00B24D5A" w:rsidRPr="00956C66">
        <w:rPr>
          <w:bCs/>
          <w:lang w:val="ca-ES-valencia"/>
        </w:rPr>
        <w:t>s</w:t>
      </w:r>
      <w:r w:rsidRPr="00956C66">
        <w:rPr>
          <w:bCs/>
          <w:lang w:val="ca-ES-valencia"/>
        </w:rPr>
        <w:t xml:space="preserve">, i una inversió adequada de recursos per oferir transparència </w:t>
      </w:r>
      <w:r w:rsidR="0025633C" w:rsidRPr="00956C66">
        <w:rPr>
          <w:bCs/>
          <w:lang w:val="ca-ES-valencia"/>
        </w:rPr>
        <w:t>en les seues pràctiques</w:t>
      </w:r>
      <w:r w:rsidRPr="00956C66">
        <w:rPr>
          <w:bCs/>
          <w:lang w:val="ca-ES-valencia"/>
        </w:rPr>
        <w:t>;</w:t>
      </w:r>
    </w:p>
    <w:p w14:paraId="46560A6C" w14:textId="6D38CFF9"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Establir i/o reforçar la supervisió independent de les lleis d'accés a la informació, a través d'organismes com els comissionats o comissions d'informació, que estigu</w:t>
      </w:r>
      <w:r w:rsidR="004F68A2" w:rsidRPr="00956C66">
        <w:rPr>
          <w:bCs/>
          <w:lang w:val="ca-ES-valencia"/>
        </w:rPr>
        <w:t>e</w:t>
      </w:r>
      <w:r w:rsidRPr="00956C66">
        <w:rPr>
          <w:bCs/>
          <w:lang w:val="ca-ES-valencia"/>
        </w:rPr>
        <w:t xml:space="preserve">n dotats dels recursos, el mandat i les facultats d'investigació i execució necessaris, per </w:t>
      </w:r>
      <w:r w:rsidR="004F68A2" w:rsidRPr="00956C66">
        <w:rPr>
          <w:bCs/>
          <w:lang w:val="ca-ES-valencia"/>
        </w:rPr>
        <w:t xml:space="preserve">a </w:t>
      </w:r>
      <w:r w:rsidRPr="00956C66">
        <w:rPr>
          <w:bCs/>
          <w:lang w:val="ca-ES-valencia"/>
        </w:rPr>
        <w:t xml:space="preserve">promoure i protegir el dret; </w:t>
      </w:r>
    </w:p>
    <w:p w14:paraId="46560A6D" w14:textId="5EBF1DAB"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Garantir que la informació es crea i es preserva mitjançant el desenvolupament d'un marc estatutari i polític sòlid que </w:t>
      </w:r>
      <w:r w:rsidR="002F4FE9" w:rsidRPr="00956C66">
        <w:rPr>
          <w:bCs/>
          <w:lang w:val="ca-ES-valencia"/>
        </w:rPr>
        <w:t xml:space="preserve">requerisca </w:t>
      </w:r>
      <w:r w:rsidRPr="00956C66">
        <w:rPr>
          <w:bCs/>
          <w:lang w:val="ca-ES-valencia"/>
        </w:rPr>
        <w:t>que les autoritats públiques cre</w:t>
      </w:r>
      <w:r w:rsidR="002F4FE9" w:rsidRPr="00956C66">
        <w:rPr>
          <w:bCs/>
          <w:lang w:val="ca-ES-valencia"/>
        </w:rPr>
        <w:t>e</w:t>
      </w:r>
      <w:r w:rsidRPr="00956C66">
        <w:rPr>
          <w:bCs/>
          <w:lang w:val="ca-ES-valencia"/>
        </w:rPr>
        <w:t>n registres precisos i complets de la se</w:t>
      </w:r>
      <w:r w:rsidR="002F4FE9" w:rsidRPr="00956C66">
        <w:rPr>
          <w:bCs/>
          <w:lang w:val="ca-ES-valencia"/>
        </w:rPr>
        <w:t>u</w:t>
      </w:r>
      <w:r w:rsidRPr="00956C66">
        <w:rPr>
          <w:bCs/>
          <w:lang w:val="ca-ES-valencia"/>
        </w:rPr>
        <w:t>a activitat, i establint i aplicant normes clares sobre la gestió de registres i la conservació de documents, així com sobre arxivar, per garantir que la informació important es preserv</w:t>
      </w:r>
      <w:r w:rsidR="009D74FA" w:rsidRPr="00956C66">
        <w:rPr>
          <w:bCs/>
          <w:lang w:val="ca-ES-valencia"/>
        </w:rPr>
        <w:t>e</w:t>
      </w:r>
      <w:r w:rsidRPr="00956C66">
        <w:rPr>
          <w:bCs/>
          <w:lang w:val="ca-ES-valencia"/>
        </w:rPr>
        <w:t xml:space="preserve"> al llarg del temps i sig</w:t>
      </w:r>
      <w:r w:rsidR="009D74FA" w:rsidRPr="00956C66">
        <w:rPr>
          <w:bCs/>
          <w:lang w:val="ca-ES-valencia"/>
        </w:rPr>
        <w:t>a</w:t>
      </w:r>
      <w:r w:rsidRPr="00956C66">
        <w:rPr>
          <w:bCs/>
          <w:lang w:val="ca-ES-valencia"/>
        </w:rPr>
        <w:t xml:space="preserve"> accessible en el futur; </w:t>
      </w:r>
    </w:p>
    <w:p w14:paraId="46560A6E" w14:textId="7777777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Establir sistemes sòlids per a la divulgació proactiva de la informació, seguint un enfocament de "publicació amb propòsit" de prioritzar la publicació de la informació rellevant, que s'hauria de determinar, entre altres coses, mitjançant consultes amb les parts interessades i el públic;</w:t>
      </w:r>
    </w:p>
    <w:p w14:paraId="46560A6F" w14:textId="69887078"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Comprometre's a publicar dades obertes que </w:t>
      </w:r>
      <w:r w:rsidR="004E2189" w:rsidRPr="00956C66">
        <w:rPr>
          <w:bCs/>
          <w:lang w:val="ca-ES-valencia"/>
        </w:rPr>
        <w:t>siguen</w:t>
      </w:r>
      <w:r w:rsidRPr="00956C66">
        <w:rPr>
          <w:bCs/>
          <w:lang w:val="ca-ES-valencia"/>
        </w:rPr>
        <w:t xml:space="preserve"> fàcils de trobar i d'entendre, completes, detallades i desglossades, actualitzades periòdicament i freqüentment i disponibles de manera gratuïta, en formats llegibles per màquina no propis, sense llicències o sense llicències obertes. , i sense restriccions de reutilització; </w:t>
      </w:r>
    </w:p>
    <w:p w14:paraId="46560A70" w14:textId="7777777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Digitalitzar els processos governamentals i administratius per oferir una transparència més gran, més immediata i més eficient; </w:t>
      </w:r>
    </w:p>
    <w:p w14:paraId="46560A71" w14:textId="79A8ABF8"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Garantir la transparència des del disseny dels sistemes de recollida de dades i gestió de la informació governamentals per t</w:t>
      </w:r>
      <w:r w:rsidR="00220C96" w:rsidRPr="00956C66">
        <w:rPr>
          <w:bCs/>
          <w:lang w:val="ca-ES-valencia"/>
        </w:rPr>
        <w:t>indre</w:t>
      </w:r>
      <w:r w:rsidRPr="00956C66">
        <w:rPr>
          <w:bCs/>
          <w:lang w:val="ca-ES-valencia"/>
        </w:rPr>
        <w:t xml:space="preserve"> en compte la publicació futura de la informació, i anticipar la necessitat de cercar i recuperar informació, i separar les dades personals i altres continguts confidencials;</w:t>
      </w:r>
    </w:p>
    <w:p w14:paraId="46560A72" w14:textId="12BE6446"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Comprometre's amb la transparència algorítmica, amb una llei i un marc polític per a la transparència en l'ús d'algorismes i la presa de decisions automatitzada, juntament amb les entrades de dades, i per garantir que el públic ting</w:t>
      </w:r>
      <w:r w:rsidR="00271F6E" w:rsidRPr="00956C66">
        <w:rPr>
          <w:bCs/>
          <w:lang w:val="ca-ES-valencia"/>
        </w:rPr>
        <w:t>a</w:t>
      </w:r>
      <w:r w:rsidRPr="00956C66">
        <w:rPr>
          <w:bCs/>
          <w:lang w:val="ca-ES-valencia"/>
        </w:rPr>
        <w:t xml:space="preserve"> dret a saber quan s'utilitza la intel·ligència artificial (IA) en la presa de decisions per les autoritats públiques, en particular una decisió que afect</w:t>
      </w:r>
      <w:r w:rsidR="00153BA0" w:rsidRPr="00956C66">
        <w:rPr>
          <w:bCs/>
          <w:lang w:val="ca-ES-valencia"/>
        </w:rPr>
        <w:t>e</w:t>
      </w:r>
      <w:r w:rsidRPr="00956C66">
        <w:rPr>
          <w:bCs/>
          <w:lang w:val="ca-ES-valencia"/>
        </w:rPr>
        <w:t xml:space="preserve"> </w:t>
      </w:r>
      <w:r w:rsidR="00271F6E" w:rsidRPr="00956C66">
        <w:rPr>
          <w:bCs/>
          <w:lang w:val="ca-ES-valencia"/>
        </w:rPr>
        <w:t xml:space="preserve">a </w:t>
      </w:r>
      <w:r w:rsidRPr="00956C66">
        <w:rPr>
          <w:bCs/>
          <w:lang w:val="ca-ES-valencia"/>
        </w:rPr>
        <w:t xml:space="preserve">una persona, acompanyada d'un dret de revisió; </w:t>
      </w:r>
    </w:p>
    <w:p w14:paraId="46560A73" w14:textId="7777777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lastRenderedPageBreak/>
        <w:t xml:space="preserve">Obrir l'accés al coneixement científic, donant suport a la publicació d'accés obert del coneixement científic i proporcionar el suport financer, legal i tècnic per oferir aquest accés; </w:t>
      </w:r>
    </w:p>
    <w:p w14:paraId="46560A74" w14:textId="270E638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Oferir transparència per combatre la corrupció mitjançant l'adopció de mesures específiques per garantir que la informació necessària per a la rendició de comptes del govern i per </w:t>
      </w:r>
      <w:r w:rsidR="00271F6E" w:rsidRPr="00956C66">
        <w:rPr>
          <w:bCs/>
          <w:lang w:val="ca-ES-valencia"/>
        </w:rPr>
        <w:t xml:space="preserve">a </w:t>
      </w:r>
      <w:r w:rsidRPr="00956C66">
        <w:rPr>
          <w:bCs/>
          <w:lang w:val="ca-ES-valencia"/>
        </w:rPr>
        <w:t>combatre la corrupció entr</w:t>
      </w:r>
      <w:r w:rsidR="00271F6E" w:rsidRPr="00956C66">
        <w:rPr>
          <w:bCs/>
          <w:lang w:val="ca-ES-valencia"/>
        </w:rPr>
        <w:t>e</w:t>
      </w:r>
      <w:r w:rsidRPr="00956C66">
        <w:rPr>
          <w:bCs/>
          <w:lang w:val="ca-ES-valencia"/>
        </w:rPr>
        <w:t xml:space="preserve"> en el domini públic. Aquestes mesures inclouen la transparència de les finances i de la despesa i de la contractació pública, juntament amb la publicació de declaracions patrimonials i de conflicte d'interessos i de</w:t>
      </w:r>
      <w:r w:rsidR="0089532E" w:rsidRPr="00956C66">
        <w:rPr>
          <w:bCs/>
          <w:lang w:val="ca-ES-valencia"/>
        </w:rPr>
        <w:t xml:space="preserve"> </w:t>
      </w:r>
      <w:r w:rsidRPr="00956C66">
        <w:rPr>
          <w:bCs/>
          <w:lang w:val="ca-ES-valencia"/>
        </w:rPr>
        <w:t>l</w:t>
      </w:r>
      <w:r w:rsidR="0089532E" w:rsidRPr="00956C66">
        <w:rPr>
          <w:bCs/>
          <w:lang w:val="ca-ES-valencia"/>
        </w:rPr>
        <w:t>e</w:t>
      </w:r>
      <w:r w:rsidRPr="00956C66">
        <w:rPr>
          <w:bCs/>
          <w:lang w:val="ca-ES-valencia"/>
        </w:rPr>
        <w:t>s agendes i reunions dels càrrecs públics responsables de la presa de decisions. Les dades de registre i propietat de l'empresa, incloses les dades de titularitat efectiva, haurien d'estar obertes i s'hauria de crear registres públics de grups de pressió i grups d'interès;</w:t>
      </w:r>
    </w:p>
    <w:p w14:paraId="46560A75" w14:textId="332B1E1B"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Prioritzar la transparència sobre el canvi climàtic garantint l'accés a la informació relacionada amb el medi ambient, amb un fort èmfasi en la publicació proactiva de dades tant del sector públic com privat, segons sig</w:t>
      </w:r>
      <w:r w:rsidR="0089532E" w:rsidRPr="00956C66">
        <w:rPr>
          <w:bCs/>
          <w:lang w:val="ca-ES-valencia"/>
        </w:rPr>
        <w:t>a</w:t>
      </w:r>
      <w:r w:rsidRPr="00956C66">
        <w:rPr>
          <w:bCs/>
          <w:lang w:val="ca-ES-valencia"/>
        </w:rPr>
        <w:t xml:space="preserve"> necess</w:t>
      </w:r>
      <w:r w:rsidR="00D711A6" w:rsidRPr="00956C66">
        <w:rPr>
          <w:bCs/>
          <w:lang w:val="ca-ES-valencia"/>
        </w:rPr>
        <w:t>ària</w:t>
      </w:r>
      <w:r w:rsidRPr="00956C66">
        <w:rPr>
          <w:bCs/>
          <w:lang w:val="ca-ES-valencia"/>
        </w:rPr>
        <w:t xml:space="preserve"> per </w:t>
      </w:r>
      <w:r w:rsidR="00D711A6" w:rsidRPr="00956C66">
        <w:rPr>
          <w:bCs/>
          <w:lang w:val="ca-ES-valencia"/>
        </w:rPr>
        <w:t xml:space="preserve">a </w:t>
      </w:r>
      <w:r w:rsidRPr="00956C66">
        <w:rPr>
          <w:bCs/>
          <w:lang w:val="ca-ES-valencia"/>
        </w:rPr>
        <w:t xml:space="preserve">permetre un debat basat en evidències sobre la situació actual del canvi climàtic i sobre mesures que s'estan prenent per fer-hi front; </w:t>
      </w:r>
    </w:p>
    <w:p w14:paraId="46560A76" w14:textId="2EFAA3D3"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Oferir </w:t>
      </w:r>
      <w:r w:rsidR="00391D27" w:rsidRPr="00956C66">
        <w:rPr>
          <w:bCs/>
          <w:lang w:val="ca-ES-valencia"/>
        </w:rPr>
        <w:t xml:space="preserve">la màxima </w:t>
      </w:r>
      <w:r w:rsidR="00BD547C" w:rsidRPr="00956C66">
        <w:rPr>
          <w:bCs/>
          <w:lang w:val="ca-ES-valencia"/>
        </w:rPr>
        <w:t xml:space="preserve">transparència </w:t>
      </w:r>
      <w:r w:rsidRPr="00956C66">
        <w:rPr>
          <w:bCs/>
          <w:lang w:val="ca-ES-valencia"/>
        </w:rPr>
        <w:t xml:space="preserve">relacionada amb la pandèmia de la Covid-19, amb un èmfasi especial en garantir que la informació relacionada amb la pandèmia de la Covid-19 i la resposta a aquesta es </w:t>
      </w:r>
      <w:r w:rsidR="00BD547C" w:rsidRPr="00956C66">
        <w:rPr>
          <w:bCs/>
          <w:lang w:val="ca-ES-valencia"/>
        </w:rPr>
        <w:t>situe</w:t>
      </w:r>
      <w:r w:rsidRPr="00956C66">
        <w:rPr>
          <w:bCs/>
          <w:lang w:val="ca-ES-valencia"/>
        </w:rPr>
        <w:t xml:space="preserve"> de manera prioritària en el domini públic, inclo</w:t>
      </w:r>
      <w:r w:rsidR="000376A3" w:rsidRPr="00956C66">
        <w:rPr>
          <w:bCs/>
          <w:lang w:val="ca-ES-valencia"/>
        </w:rPr>
        <w:t>ent</w:t>
      </w:r>
      <w:r w:rsidRPr="00956C66">
        <w:rPr>
          <w:bCs/>
          <w:lang w:val="ca-ES-valencia"/>
        </w:rPr>
        <w:t>,</w:t>
      </w:r>
      <w:r w:rsidR="00C97B3B" w:rsidRPr="00956C66">
        <w:rPr>
          <w:bCs/>
          <w:lang w:val="ca-ES-valencia"/>
        </w:rPr>
        <w:t xml:space="preserve"> però no </w:t>
      </w:r>
      <w:r w:rsidR="000376A3" w:rsidRPr="00956C66">
        <w:rPr>
          <w:bCs/>
          <w:lang w:val="ca-ES-valencia"/>
        </w:rPr>
        <w:t xml:space="preserve">només, </w:t>
      </w:r>
      <w:r w:rsidRPr="00956C66">
        <w:rPr>
          <w:bCs/>
          <w:lang w:val="ca-ES-valencia"/>
        </w:rPr>
        <w:t>la publicació de dades sanitàries, dades de vacunes i vacun</w:t>
      </w:r>
      <w:r w:rsidR="000376A3" w:rsidRPr="00956C66">
        <w:rPr>
          <w:bCs/>
          <w:lang w:val="ca-ES-valencia"/>
        </w:rPr>
        <w:t>acions</w:t>
      </w:r>
      <w:r w:rsidRPr="00956C66">
        <w:rPr>
          <w:bCs/>
          <w:lang w:val="ca-ES-valencia"/>
        </w:rPr>
        <w:t xml:space="preserve">, de contractació pública de béns i serveis sanitaris i de dades sobre la despesa dels fons de resposta i recuperació a la pandèmia; </w:t>
      </w:r>
    </w:p>
    <w:p w14:paraId="46560A77" w14:textId="180345CF"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Obrir les dades per al desenvolupament, la igualtat i la inclusió, prioritzant la recollida i publicació de dades relacionades amb els Objectius de Desenvolupament Sostenible, i els indicadors dels 231 ODS, així com altres dades necessàries per </w:t>
      </w:r>
      <w:r w:rsidR="004711AF" w:rsidRPr="00956C66">
        <w:rPr>
          <w:bCs/>
          <w:lang w:val="ca-ES-valencia"/>
        </w:rPr>
        <w:t xml:space="preserve">a </w:t>
      </w:r>
      <w:r w:rsidRPr="00956C66">
        <w:rPr>
          <w:bCs/>
          <w:lang w:val="ca-ES-valencia"/>
        </w:rPr>
        <w:t>avaluar la igualtat i la inclusió, i publicar-les en formats que sigu</w:t>
      </w:r>
      <w:r w:rsidR="004711AF" w:rsidRPr="00956C66">
        <w:rPr>
          <w:bCs/>
          <w:lang w:val="ca-ES-valencia"/>
        </w:rPr>
        <w:t>en</w:t>
      </w:r>
      <w:r w:rsidRPr="00956C66">
        <w:rPr>
          <w:bCs/>
          <w:lang w:val="ca-ES-valencia"/>
        </w:rPr>
        <w:t xml:space="preserve"> accessibles per a tothom; </w:t>
      </w:r>
    </w:p>
    <w:p w14:paraId="46560A78" w14:textId="035435A2"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Afavorir l'accés universal a Internet, promovent, en la mesura del possible, l'accés universal a Internet i garantir que, en cas que no exist</w:t>
      </w:r>
      <w:r w:rsidR="00A14EB3" w:rsidRPr="00956C66">
        <w:rPr>
          <w:bCs/>
          <w:lang w:val="ca-ES-valencia"/>
        </w:rPr>
        <w:t>i</w:t>
      </w:r>
      <w:r w:rsidR="00735B04" w:rsidRPr="00956C66">
        <w:rPr>
          <w:bCs/>
          <w:lang w:val="ca-ES-valencia"/>
        </w:rPr>
        <w:t>sca</w:t>
      </w:r>
      <w:r w:rsidRPr="00956C66">
        <w:rPr>
          <w:bCs/>
          <w:lang w:val="ca-ES-valencia"/>
        </w:rPr>
        <w:t xml:space="preserve"> altres mitjans complementaris d'accés a la informació </w:t>
      </w:r>
      <w:proofErr w:type="spellStart"/>
      <w:r w:rsidRPr="00956C66">
        <w:rPr>
          <w:bCs/>
          <w:lang w:val="ca-ES-valencia"/>
        </w:rPr>
        <w:t>estig</w:t>
      </w:r>
      <w:r w:rsidR="00A14EB3" w:rsidRPr="00956C66">
        <w:rPr>
          <w:bCs/>
          <w:lang w:val="ca-ES-valencia"/>
        </w:rPr>
        <w:t>ue</w:t>
      </w:r>
      <w:proofErr w:type="spellEnd"/>
      <w:r w:rsidRPr="00956C66">
        <w:rPr>
          <w:bCs/>
          <w:lang w:val="ca-ES-valencia"/>
        </w:rPr>
        <w:t xml:space="preserve"> fàcilment disponibles;</w:t>
      </w:r>
    </w:p>
    <w:p w14:paraId="46560A79" w14:textId="7DFAE4B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Implementar programes d'educació pública i de sensibilització sobre el dret d'accés a la informació, vetlant perquè arrib</w:t>
      </w:r>
      <w:r w:rsidR="009407B2" w:rsidRPr="00956C66">
        <w:rPr>
          <w:bCs/>
          <w:lang w:val="ca-ES-valencia"/>
        </w:rPr>
        <w:t>e</w:t>
      </w:r>
      <w:r w:rsidRPr="00956C66">
        <w:rPr>
          <w:bCs/>
          <w:lang w:val="ca-ES-valencia"/>
        </w:rPr>
        <w:t xml:space="preserve">n a tots els sectors de la societat; </w:t>
      </w:r>
    </w:p>
    <w:p w14:paraId="46560A7A" w14:textId="0406B234"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Promoure programes d'alfabetització mediàtica i informativa per donar suport a les persones en el desenvolupament de les se</w:t>
      </w:r>
      <w:r w:rsidR="009407B2" w:rsidRPr="00956C66">
        <w:rPr>
          <w:bCs/>
          <w:lang w:val="ca-ES-valencia"/>
        </w:rPr>
        <w:t>u</w:t>
      </w:r>
      <w:r w:rsidRPr="00956C66">
        <w:rPr>
          <w:bCs/>
          <w:lang w:val="ca-ES-valencia"/>
        </w:rPr>
        <w:t>es capacitats per obt</w:t>
      </w:r>
      <w:r w:rsidR="009407B2" w:rsidRPr="00956C66">
        <w:rPr>
          <w:bCs/>
          <w:lang w:val="ca-ES-valencia"/>
        </w:rPr>
        <w:t>indre</w:t>
      </w:r>
      <w:r w:rsidRPr="00956C66">
        <w:rPr>
          <w:bCs/>
          <w:lang w:val="ca-ES-valencia"/>
        </w:rPr>
        <w:t xml:space="preserve"> i utilitzar informació, i identificar fàcilment la desinformació i la </w:t>
      </w:r>
      <w:r w:rsidR="00587BFF" w:rsidRPr="00956C66">
        <w:rPr>
          <w:bCs/>
          <w:lang w:val="ca-ES-valencia"/>
        </w:rPr>
        <w:t>mala informació</w:t>
      </w:r>
      <w:r w:rsidRPr="00956C66">
        <w:rPr>
          <w:bCs/>
          <w:lang w:val="ca-ES-valencia"/>
        </w:rPr>
        <w:t>;</w:t>
      </w:r>
    </w:p>
    <w:p w14:paraId="46560A7B" w14:textId="7777777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Mesurar el compliment del dret d'accés a la informació mitjançant la recollida de dades exhaustives sobre els nivells de transparència, tant mitjançant la publicació proactiva i la divulgació reactiva de la informació, a tots els nivells de govern, com sobre la tramitació de recursos i impugnacions legals de sol·licituds. Donar suport a la investigació sobre com s'utilitza la informació pública per part de les diferents parts interessades i el públic en general per a una sèrie de beneficis socials (com la responsabilitat i la participació), per tal d'informar millores en els sistemes de transparència. És important col·laborar amb la UNESCO per mesurar el dret d'accés a la informació en la llei i la pràctica com a part del seu paper com a custodi de l'indicador 16.10.2 dels ODS;</w:t>
      </w:r>
    </w:p>
    <w:p w14:paraId="46560A7C" w14:textId="77777777" w:rsidR="000823DC" w:rsidRPr="00956C66" w:rsidRDefault="00B35924" w:rsidP="004E2189">
      <w:pPr>
        <w:numPr>
          <w:ilvl w:val="0"/>
          <w:numId w:val="7"/>
        </w:numPr>
        <w:pBdr>
          <w:top w:val="nil"/>
          <w:left w:val="nil"/>
          <w:bottom w:val="nil"/>
          <w:right w:val="nil"/>
          <w:between w:val="nil"/>
        </w:pBdr>
        <w:spacing w:after="120" w:line="240" w:lineRule="auto"/>
        <w:rPr>
          <w:bCs/>
          <w:lang w:val="ca-ES-valencia"/>
        </w:rPr>
      </w:pPr>
      <w:r w:rsidRPr="00956C66">
        <w:rPr>
          <w:bCs/>
          <w:lang w:val="ca-ES-valencia"/>
        </w:rPr>
        <w:t xml:space="preserve">Participar en fòrums internacionals que donen suport al dret d'accés a la informació, inclòs, en particular, </w:t>
      </w:r>
      <w:proofErr w:type="spellStart"/>
      <w:r w:rsidRPr="00956C66">
        <w:rPr>
          <w:bCs/>
          <w:lang w:val="ca-ES-valencia"/>
        </w:rPr>
        <w:t>l'Open</w:t>
      </w:r>
      <w:proofErr w:type="spellEnd"/>
      <w:r w:rsidRPr="00956C66">
        <w:rPr>
          <w:bCs/>
          <w:lang w:val="ca-ES-valencia"/>
        </w:rPr>
        <w:t xml:space="preserve"> </w:t>
      </w:r>
      <w:proofErr w:type="spellStart"/>
      <w:r w:rsidRPr="00956C66">
        <w:rPr>
          <w:bCs/>
          <w:lang w:val="ca-ES-valencia"/>
        </w:rPr>
        <w:t>Government</w:t>
      </w:r>
      <w:proofErr w:type="spellEnd"/>
      <w:r w:rsidRPr="00956C66">
        <w:rPr>
          <w:bCs/>
          <w:lang w:val="ca-ES-valencia"/>
        </w:rPr>
        <w:t xml:space="preserve"> </w:t>
      </w:r>
      <w:proofErr w:type="spellStart"/>
      <w:r w:rsidRPr="00956C66">
        <w:rPr>
          <w:bCs/>
          <w:lang w:val="ca-ES-valencia"/>
        </w:rPr>
        <w:t>Partnership</w:t>
      </w:r>
      <w:proofErr w:type="spellEnd"/>
      <w:r w:rsidRPr="00956C66">
        <w:rPr>
          <w:bCs/>
          <w:lang w:val="ca-ES-valencia"/>
        </w:rPr>
        <w:t xml:space="preserve">, tant amb els seus programes de govern nacionals com locals, i, per als països que són elegibles per unir-s'hi, però encara no ho han fet, considerar la pertinença a aquesta iniciativa. Els membres actuals de l'OGP haurien d'assumir </w:t>
      </w:r>
      <w:r w:rsidRPr="00956C66">
        <w:rPr>
          <w:bCs/>
          <w:lang w:val="ca-ES-valencia"/>
        </w:rPr>
        <w:lastRenderedPageBreak/>
        <w:t>compromisos ambiciosos del pla d'acció per avançar en el dret d'accés a la informació.</w:t>
      </w:r>
    </w:p>
    <w:p w14:paraId="62491D5F" w14:textId="77777777" w:rsidR="00D56967" w:rsidRDefault="00D56967" w:rsidP="004E2189">
      <w:pPr>
        <w:keepNext/>
        <w:pBdr>
          <w:top w:val="nil"/>
          <w:left w:val="nil"/>
          <w:bottom w:val="nil"/>
          <w:right w:val="nil"/>
          <w:between w:val="nil"/>
        </w:pBdr>
        <w:spacing w:after="120" w:line="240" w:lineRule="auto"/>
        <w:rPr>
          <w:b/>
          <w:color w:val="005DA2"/>
          <w:sz w:val="24"/>
          <w:szCs w:val="24"/>
          <w:lang w:val="ca-ES-valencia"/>
        </w:rPr>
      </w:pPr>
    </w:p>
    <w:p w14:paraId="46560A7D" w14:textId="12B26E96" w:rsidR="000823DC" w:rsidRPr="004E2189" w:rsidRDefault="00B35924" w:rsidP="004E2189">
      <w:pPr>
        <w:keepNext/>
        <w:pBdr>
          <w:top w:val="nil"/>
          <w:left w:val="nil"/>
          <w:bottom w:val="nil"/>
          <w:right w:val="nil"/>
          <w:between w:val="nil"/>
        </w:pBdr>
        <w:spacing w:after="120" w:line="240" w:lineRule="auto"/>
        <w:rPr>
          <w:b/>
          <w:color w:val="005DA2"/>
          <w:sz w:val="24"/>
          <w:szCs w:val="24"/>
          <w:lang w:val="ca-ES-valencia"/>
        </w:rPr>
      </w:pPr>
      <w:r w:rsidRPr="004E2189">
        <w:rPr>
          <w:b/>
          <w:color w:val="005DA2"/>
          <w:sz w:val="24"/>
          <w:szCs w:val="24"/>
          <w:lang w:val="ca-ES-valencia"/>
        </w:rPr>
        <w:t>C</w:t>
      </w:r>
      <w:r w:rsidR="00BD10F4" w:rsidRPr="004E2189">
        <w:rPr>
          <w:b/>
          <w:color w:val="005DA2"/>
          <w:sz w:val="24"/>
          <w:szCs w:val="24"/>
          <w:lang w:val="ca-ES-valencia"/>
        </w:rPr>
        <w:t xml:space="preserve">rida </w:t>
      </w:r>
      <w:r w:rsidRPr="004E2189">
        <w:rPr>
          <w:b/>
          <w:color w:val="005DA2"/>
          <w:sz w:val="24"/>
          <w:szCs w:val="24"/>
          <w:lang w:val="ca-ES-valencia"/>
        </w:rPr>
        <w:t xml:space="preserve">a la UNESCO: </w:t>
      </w:r>
    </w:p>
    <w:p w14:paraId="46560A7E" w14:textId="77777777" w:rsidR="000823DC" w:rsidRPr="00956C66" w:rsidRDefault="00B35924" w:rsidP="004E2189">
      <w:pPr>
        <w:numPr>
          <w:ilvl w:val="0"/>
          <w:numId w:val="1"/>
        </w:numPr>
        <w:pBdr>
          <w:top w:val="nil"/>
          <w:left w:val="nil"/>
          <w:bottom w:val="nil"/>
          <w:right w:val="nil"/>
          <w:between w:val="nil"/>
        </w:pBdr>
        <w:spacing w:after="120" w:line="240" w:lineRule="auto"/>
        <w:rPr>
          <w:bCs/>
          <w:lang w:val="ca-ES-valencia"/>
        </w:rPr>
      </w:pPr>
      <w:r w:rsidRPr="00956C66">
        <w:rPr>
          <w:bCs/>
          <w:lang w:val="ca-ES-valencia"/>
        </w:rPr>
        <w:t xml:space="preserve">Continuar promovent el dret d'accés a la informació com a dret humà fonamental, necessari per al gaudi d'altres drets humans i essencial per a una governança responsable, democràtica, lliure de corrupció i un desenvolupament sostenible; </w:t>
      </w:r>
    </w:p>
    <w:p w14:paraId="46560A7F" w14:textId="0CC2965D" w:rsidR="000823DC" w:rsidRPr="00956C66" w:rsidRDefault="00B35924" w:rsidP="004E2189">
      <w:pPr>
        <w:numPr>
          <w:ilvl w:val="0"/>
          <w:numId w:val="1"/>
        </w:numPr>
        <w:pBdr>
          <w:top w:val="nil"/>
          <w:left w:val="nil"/>
          <w:bottom w:val="nil"/>
          <w:right w:val="nil"/>
          <w:between w:val="nil"/>
        </w:pBdr>
        <w:spacing w:after="120" w:line="240" w:lineRule="auto"/>
        <w:rPr>
          <w:bCs/>
          <w:lang w:val="ca-ES-valencia"/>
        </w:rPr>
      </w:pPr>
      <w:r w:rsidRPr="00956C66">
        <w:rPr>
          <w:bCs/>
          <w:lang w:val="ca-ES-valencia"/>
        </w:rPr>
        <w:t xml:space="preserve">Continuar mostrant aquest dret el 28 de setembre de cada any en el Dia Internacional del Dret a </w:t>
      </w:r>
      <w:r w:rsidR="000E21B9" w:rsidRPr="00956C66">
        <w:rPr>
          <w:bCs/>
          <w:lang w:val="ca-ES-valencia"/>
        </w:rPr>
        <w:t>Saber</w:t>
      </w:r>
      <w:r w:rsidRPr="00956C66">
        <w:rPr>
          <w:bCs/>
          <w:lang w:val="ca-ES-valencia"/>
        </w:rPr>
        <w:t xml:space="preserve">, també conegut com el Dia Internacional de l'Accés Universal a la Informació; </w:t>
      </w:r>
    </w:p>
    <w:p w14:paraId="46560A80" w14:textId="77777777" w:rsidR="000823DC" w:rsidRPr="00956C66" w:rsidRDefault="00B35924" w:rsidP="004E2189">
      <w:pPr>
        <w:numPr>
          <w:ilvl w:val="0"/>
          <w:numId w:val="1"/>
        </w:numPr>
        <w:pBdr>
          <w:top w:val="nil"/>
          <w:left w:val="nil"/>
          <w:bottom w:val="nil"/>
          <w:right w:val="nil"/>
          <w:between w:val="nil"/>
        </w:pBdr>
        <w:spacing w:after="120" w:line="240" w:lineRule="auto"/>
        <w:rPr>
          <w:bCs/>
          <w:lang w:val="ca-ES-valencia"/>
        </w:rPr>
      </w:pPr>
      <w:r w:rsidRPr="00956C66">
        <w:rPr>
          <w:bCs/>
          <w:lang w:val="ca-ES-valencia"/>
        </w:rPr>
        <w:t xml:space="preserve">Avançar l'adopció i implementació de lleis d'accés a la informació donant suport als governs, altres actors oficials i organitzacions de la societat civil a nivell nacional; </w:t>
      </w:r>
    </w:p>
    <w:p w14:paraId="46560A81" w14:textId="77777777" w:rsidR="000823DC" w:rsidRPr="00956C66" w:rsidRDefault="00B35924" w:rsidP="004E2189">
      <w:pPr>
        <w:numPr>
          <w:ilvl w:val="0"/>
          <w:numId w:val="1"/>
        </w:numPr>
        <w:pBdr>
          <w:top w:val="nil"/>
          <w:left w:val="nil"/>
          <w:bottom w:val="nil"/>
          <w:right w:val="nil"/>
          <w:between w:val="nil"/>
        </w:pBdr>
        <w:spacing w:after="120" w:line="240" w:lineRule="auto"/>
        <w:rPr>
          <w:bCs/>
          <w:lang w:val="ca-ES-valencia"/>
        </w:rPr>
      </w:pPr>
      <w:r w:rsidRPr="00956C66">
        <w:rPr>
          <w:bCs/>
          <w:lang w:val="ca-ES-valencia"/>
        </w:rPr>
        <w:t xml:space="preserve">Augmentar la transparència de les organitzacions intergovernamentals fomentant i donant suport a iniciatives per desenvolupar regles per accedir a la informació d'organitzacions internacionals i intergovernamentals; </w:t>
      </w:r>
    </w:p>
    <w:p w14:paraId="46560A82" w14:textId="0B90FFA6" w:rsidR="000823DC" w:rsidRPr="00956C66" w:rsidRDefault="00B35924" w:rsidP="004E2189">
      <w:pPr>
        <w:numPr>
          <w:ilvl w:val="0"/>
          <w:numId w:val="1"/>
        </w:numPr>
        <w:pBdr>
          <w:top w:val="nil"/>
          <w:left w:val="nil"/>
          <w:bottom w:val="nil"/>
          <w:right w:val="nil"/>
          <w:between w:val="nil"/>
        </w:pBdr>
        <w:spacing w:after="120" w:line="240" w:lineRule="auto"/>
        <w:rPr>
          <w:rFonts w:ascii="Calibri" w:eastAsia="Calibri" w:hAnsi="Calibri" w:cs="Calibri"/>
          <w:bCs/>
          <w:lang w:val="ca-ES-valencia"/>
        </w:rPr>
      </w:pPr>
      <w:r w:rsidRPr="00956C66">
        <w:rPr>
          <w:bCs/>
          <w:lang w:val="ca-ES-valencia"/>
        </w:rPr>
        <w:t>Enfortir, ampliar i aprofundir el mesurament del dret d'accés a la informació en la llei i en la pràctica, com a agència cust</w:t>
      </w:r>
      <w:r w:rsidR="00987FDF" w:rsidRPr="00956C66">
        <w:rPr>
          <w:bCs/>
          <w:lang w:val="ca-ES-valencia"/>
        </w:rPr>
        <w:t>ò</w:t>
      </w:r>
      <w:r w:rsidRPr="00956C66">
        <w:rPr>
          <w:bCs/>
          <w:lang w:val="ca-ES-valencia"/>
        </w:rPr>
        <w:t xml:space="preserve">dia de l'indicador 16.10.2 dels ODS, i treballar estretament amb els governs, altres actors intergovernamentals i la societat civil per millorar la seva eina de mesura per tal de recollir dades de qualitat; </w:t>
      </w:r>
      <w:r w:rsidRPr="00956C66">
        <w:rPr>
          <w:rFonts w:ascii="Calibri" w:eastAsia="Calibri" w:hAnsi="Calibri" w:cs="Calibri"/>
          <w:bCs/>
          <w:lang w:val="ca-ES-valencia"/>
        </w:rPr>
        <w:t xml:space="preserve"> </w:t>
      </w:r>
    </w:p>
    <w:p w14:paraId="46560A83" w14:textId="321B29E2" w:rsidR="000823DC" w:rsidRPr="00956C66" w:rsidRDefault="00B35924" w:rsidP="004E2189">
      <w:pPr>
        <w:numPr>
          <w:ilvl w:val="0"/>
          <w:numId w:val="1"/>
        </w:numPr>
        <w:pBdr>
          <w:top w:val="nil"/>
          <w:left w:val="nil"/>
          <w:bottom w:val="nil"/>
          <w:right w:val="nil"/>
          <w:between w:val="nil"/>
        </w:pBdr>
        <w:spacing w:after="120" w:line="240" w:lineRule="auto"/>
        <w:rPr>
          <w:bCs/>
          <w:lang w:val="ca-ES-valencia"/>
        </w:rPr>
      </w:pPr>
      <w:r w:rsidRPr="00956C66">
        <w:rPr>
          <w:bCs/>
          <w:lang w:val="ca-ES-valencia"/>
        </w:rPr>
        <w:t xml:space="preserve">Treballar amb altres actors internacionals rellevants, com ara </w:t>
      </w:r>
      <w:r w:rsidR="00824407" w:rsidRPr="00956C66">
        <w:rPr>
          <w:bCs/>
          <w:lang w:val="ca-ES-valencia"/>
        </w:rPr>
        <w:t xml:space="preserve">Open </w:t>
      </w:r>
      <w:proofErr w:type="spellStart"/>
      <w:r w:rsidR="00824407" w:rsidRPr="00956C66">
        <w:rPr>
          <w:bCs/>
          <w:lang w:val="ca-ES-valencia"/>
        </w:rPr>
        <w:t>Government</w:t>
      </w:r>
      <w:proofErr w:type="spellEnd"/>
      <w:r w:rsidR="00824407" w:rsidRPr="00956C66">
        <w:rPr>
          <w:bCs/>
          <w:lang w:val="ca-ES-valencia"/>
        </w:rPr>
        <w:t xml:space="preserve"> </w:t>
      </w:r>
      <w:proofErr w:type="spellStart"/>
      <w:r w:rsidR="00824407" w:rsidRPr="00956C66">
        <w:rPr>
          <w:bCs/>
          <w:lang w:val="ca-ES-valencia"/>
        </w:rPr>
        <w:t>Partnership</w:t>
      </w:r>
      <w:proofErr w:type="spellEnd"/>
      <w:r w:rsidRPr="00956C66">
        <w:rPr>
          <w:bCs/>
          <w:lang w:val="ca-ES-valencia"/>
        </w:rPr>
        <w:t xml:space="preserve">, l'Organització per a la Cooperació i el Desenvolupament Econòmic, la Conferència Internacional de Comissionats d'Informació, la Xarxa de defensors de la llibertat d'informació i altres xarxes regionals governamentals i de la societat civil, en la promoció. i mesura del dret d'accés a la informació; </w:t>
      </w:r>
    </w:p>
    <w:p w14:paraId="46560A84" w14:textId="77777777" w:rsidR="000823DC" w:rsidRPr="00956C66" w:rsidRDefault="00B35924" w:rsidP="004E2189">
      <w:pPr>
        <w:numPr>
          <w:ilvl w:val="0"/>
          <w:numId w:val="1"/>
        </w:numPr>
        <w:pBdr>
          <w:top w:val="nil"/>
          <w:left w:val="nil"/>
          <w:bottom w:val="nil"/>
          <w:right w:val="nil"/>
          <w:between w:val="nil"/>
        </w:pBdr>
        <w:spacing w:after="120" w:line="240" w:lineRule="auto"/>
        <w:rPr>
          <w:bCs/>
          <w:lang w:val="ca-ES-valencia"/>
        </w:rPr>
      </w:pPr>
      <w:r w:rsidRPr="00956C66">
        <w:rPr>
          <w:bCs/>
          <w:lang w:val="ca-ES-valencia"/>
        </w:rPr>
        <w:t>Continuar fomentant l'accés obert al coneixement, en particular al coneixement científic.</w:t>
      </w:r>
    </w:p>
    <w:p w14:paraId="46A37C37" w14:textId="77777777" w:rsidR="00D56967" w:rsidRDefault="00D56967" w:rsidP="004E2189">
      <w:pPr>
        <w:spacing w:after="120" w:line="240" w:lineRule="auto"/>
        <w:rPr>
          <w:b/>
          <w:color w:val="005DA2"/>
          <w:sz w:val="24"/>
          <w:szCs w:val="24"/>
          <w:lang w:val="ca-ES-valencia"/>
        </w:rPr>
      </w:pPr>
    </w:p>
    <w:p w14:paraId="46560A85" w14:textId="29F8BE26" w:rsidR="000823DC" w:rsidRPr="004E2189" w:rsidRDefault="00B35924" w:rsidP="004E2189">
      <w:pPr>
        <w:spacing w:after="120" w:line="240" w:lineRule="auto"/>
        <w:rPr>
          <w:sz w:val="24"/>
          <w:szCs w:val="24"/>
          <w:lang w:val="ca-ES-valencia"/>
        </w:rPr>
      </w:pPr>
      <w:r w:rsidRPr="004E2189">
        <w:rPr>
          <w:b/>
          <w:color w:val="005DA2"/>
          <w:sz w:val="24"/>
          <w:szCs w:val="24"/>
          <w:lang w:val="ca-ES-valencia"/>
        </w:rPr>
        <w:t>Fe</w:t>
      </w:r>
      <w:r w:rsidR="00B27120" w:rsidRPr="004E2189">
        <w:rPr>
          <w:b/>
          <w:color w:val="005DA2"/>
          <w:sz w:val="24"/>
          <w:szCs w:val="24"/>
          <w:lang w:val="ca-ES-valencia"/>
        </w:rPr>
        <w:t xml:space="preserve">m </w:t>
      </w:r>
      <w:r w:rsidRPr="004E2189">
        <w:rPr>
          <w:b/>
          <w:color w:val="005DA2"/>
          <w:sz w:val="24"/>
          <w:szCs w:val="24"/>
          <w:lang w:val="ca-ES-valencia"/>
        </w:rPr>
        <w:t>una crida a totes les Organitzacions Intergovernamentals</w:t>
      </w:r>
      <w:r w:rsidRPr="004E2189">
        <w:rPr>
          <w:b/>
          <w:sz w:val="24"/>
          <w:szCs w:val="24"/>
          <w:lang w:val="ca-ES-valencia"/>
        </w:rPr>
        <w:t>:</w:t>
      </w:r>
      <w:r w:rsidRPr="004E2189">
        <w:rPr>
          <w:sz w:val="24"/>
          <w:szCs w:val="24"/>
          <w:lang w:val="ca-ES-valencia"/>
        </w:rPr>
        <w:t xml:space="preserve"> </w:t>
      </w:r>
    </w:p>
    <w:p w14:paraId="46560A86" w14:textId="77777777" w:rsidR="000823DC" w:rsidRPr="00956C66" w:rsidRDefault="00B35924" w:rsidP="004E2189">
      <w:pPr>
        <w:numPr>
          <w:ilvl w:val="0"/>
          <w:numId w:val="4"/>
        </w:numPr>
        <w:pBdr>
          <w:top w:val="nil"/>
          <w:left w:val="nil"/>
          <w:bottom w:val="nil"/>
          <w:right w:val="nil"/>
          <w:between w:val="nil"/>
        </w:pBdr>
        <w:spacing w:after="120" w:line="240" w:lineRule="auto"/>
        <w:rPr>
          <w:bCs/>
          <w:lang w:val="ca-ES-valencia"/>
        </w:rPr>
      </w:pPr>
      <w:r w:rsidRPr="00956C66">
        <w:rPr>
          <w:bCs/>
          <w:lang w:val="ca-ES-valencia"/>
        </w:rPr>
        <w:t xml:space="preserve">Promoure i protegir el dret d'accés a la informació en col·laboració amb els seus governs membres, la UNESCO, altres OIG i la societat civil per avançar i protegir el dret d'accés a la informació; </w:t>
      </w:r>
    </w:p>
    <w:p w14:paraId="46560A87" w14:textId="7644F8DD" w:rsidR="000823DC" w:rsidRPr="00956C66" w:rsidRDefault="00B35924" w:rsidP="004E2189">
      <w:pPr>
        <w:numPr>
          <w:ilvl w:val="0"/>
          <w:numId w:val="4"/>
        </w:numPr>
        <w:pBdr>
          <w:top w:val="nil"/>
          <w:left w:val="nil"/>
          <w:bottom w:val="nil"/>
          <w:right w:val="nil"/>
          <w:between w:val="nil"/>
        </w:pBdr>
        <w:spacing w:after="120" w:line="240" w:lineRule="auto"/>
        <w:rPr>
          <w:bCs/>
          <w:lang w:val="ca-ES-valencia"/>
        </w:rPr>
      </w:pPr>
      <w:r w:rsidRPr="00956C66">
        <w:rPr>
          <w:bCs/>
          <w:lang w:val="ca-ES-valencia"/>
        </w:rPr>
        <w:t>Reconèixer que el dret fonamental d'accés a la informació s'ha d'aplicar a totes les autoritats públiques, incloses les organitzacions internacionals i intergovernamentals, i així adoptar normes i reglaments que proporcion</w:t>
      </w:r>
      <w:r w:rsidR="00E814E7" w:rsidRPr="00956C66">
        <w:rPr>
          <w:bCs/>
          <w:lang w:val="ca-ES-valencia"/>
        </w:rPr>
        <w:t>e</w:t>
      </w:r>
      <w:r w:rsidRPr="00956C66">
        <w:rPr>
          <w:bCs/>
          <w:lang w:val="ca-ES-valencia"/>
        </w:rPr>
        <w:t>n una publicació proactiva forta i que proporcion</w:t>
      </w:r>
      <w:r w:rsidR="00E814E7" w:rsidRPr="00956C66">
        <w:rPr>
          <w:bCs/>
          <w:lang w:val="ca-ES-valencia"/>
        </w:rPr>
        <w:t>e</w:t>
      </w:r>
      <w:r w:rsidRPr="00956C66">
        <w:rPr>
          <w:bCs/>
          <w:lang w:val="ca-ES-valencia"/>
        </w:rPr>
        <w:t>n el dret a sol·licitar i rebre la informació que posseeix</w:t>
      </w:r>
      <w:r w:rsidR="00E814E7" w:rsidRPr="00956C66">
        <w:rPr>
          <w:bCs/>
          <w:lang w:val="ca-ES-valencia"/>
        </w:rPr>
        <w:t>e</w:t>
      </w:r>
      <w:r w:rsidRPr="00956C66">
        <w:rPr>
          <w:bCs/>
          <w:lang w:val="ca-ES-valencia"/>
        </w:rPr>
        <w:t xml:space="preserve">n amb només excepcions limitades, d'acord amb els estàndards internacionals; </w:t>
      </w:r>
    </w:p>
    <w:p w14:paraId="46560A88" w14:textId="77777777" w:rsidR="000823DC" w:rsidRPr="00956C66" w:rsidRDefault="00B35924" w:rsidP="004E2189">
      <w:pPr>
        <w:numPr>
          <w:ilvl w:val="0"/>
          <w:numId w:val="4"/>
        </w:numPr>
        <w:pBdr>
          <w:top w:val="nil"/>
          <w:left w:val="nil"/>
          <w:bottom w:val="nil"/>
          <w:right w:val="nil"/>
          <w:between w:val="nil"/>
        </w:pBdr>
        <w:spacing w:after="120" w:line="240" w:lineRule="auto"/>
        <w:rPr>
          <w:bCs/>
          <w:lang w:val="ca-ES-valencia"/>
        </w:rPr>
      </w:pPr>
      <w:r w:rsidRPr="00956C66">
        <w:rPr>
          <w:bCs/>
          <w:lang w:val="ca-ES-valencia"/>
        </w:rPr>
        <w:t xml:space="preserve">Fomentar i donar suport a l'activitat de la societat civil per avançar en el dret d'accés a la informació, fins i tot assegurant que hi ha prou finançament per a la tasca de transparència de la societat civil; </w:t>
      </w:r>
    </w:p>
    <w:p w14:paraId="46560A89" w14:textId="5912ADEE" w:rsidR="000823DC" w:rsidRPr="004E2189" w:rsidRDefault="00B35924" w:rsidP="004E2189">
      <w:pPr>
        <w:numPr>
          <w:ilvl w:val="0"/>
          <w:numId w:val="4"/>
        </w:numPr>
        <w:pBdr>
          <w:top w:val="nil"/>
          <w:left w:val="nil"/>
          <w:bottom w:val="nil"/>
          <w:right w:val="nil"/>
          <w:between w:val="nil"/>
        </w:pBdr>
        <w:spacing w:after="120" w:line="240" w:lineRule="auto"/>
        <w:rPr>
          <w:lang w:val="ca-ES-valencia"/>
        </w:rPr>
      </w:pPr>
      <w:r w:rsidRPr="00956C66">
        <w:rPr>
          <w:bCs/>
          <w:lang w:val="ca-ES-valencia"/>
        </w:rPr>
        <w:t>Actuar per defensar l'espai cívic, perquè les organitzacions de la societat civil es compromet</w:t>
      </w:r>
      <w:r w:rsidR="006E5995" w:rsidRPr="00956C66">
        <w:rPr>
          <w:bCs/>
          <w:lang w:val="ca-ES-valencia"/>
        </w:rPr>
        <w:t>e</w:t>
      </w:r>
      <w:r w:rsidRPr="00956C66">
        <w:rPr>
          <w:bCs/>
          <w:lang w:val="ca-ES-valencia"/>
        </w:rPr>
        <w:t>n a avançar en la transparència i utilitzar la informació obtinguda sense por de restriccions o represàlie</w:t>
      </w:r>
      <w:r w:rsidRPr="00956C66">
        <w:rPr>
          <w:b/>
          <w:lang w:val="ca-ES-valencia"/>
        </w:rPr>
        <w:t>s.</w:t>
      </w:r>
      <w:r w:rsidRPr="004E2189">
        <w:rPr>
          <w:b/>
          <w:lang w:val="ca-ES-valencia"/>
        </w:rPr>
        <w:t xml:space="preserve"> </w:t>
      </w:r>
    </w:p>
    <w:p w14:paraId="46560A8A" w14:textId="6808848A" w:rsidR="000823DC" w:rsidRPr="004E2189" w:rsidRDefault="00B35924" w:rsidP="004E2189">
      <w:pPr>
        <w:keepNext/>
        <w:pBdr>
          <w:top w:val="nil"/>
          <w:left w:val="nil"/>
          <w:bottom w:val="nil"/>
          <w:right w:val="nil"/>
          <w:between w:val="nil"/>
        </w:pBdr>
        <w:spacing w:after="120" w:line="240" w:lineRule="auto"/>
        <w:rPr>
          <w:b/>
          <w:color w:val="005DA2"/>
          <w:sz w:val="24"/>
          <w:szCs w:val="24"/>
          <w:lang w:val="ca-ES-valencia"/>
        </w:rPr>
      </w:pPr>
      <w:r w:rsidRPr="004E2189">
        <w:rPr>
          <w:b/>
          <w:color w:val="005DA2"/>
          <w:sz w:val="24"/>
          <w:szCs w:val="24"/>
          <w:lang w:val="ca-ES-valencia"/>
        </w:rPr>
        <w:lastRenderedPageBreak/>
        <w:t>C</w:t>
      </w:r>
      <w:r w:rsidR="00B27120" w:rsidRPr="004E2189">
        <w:rPr>
          <w:b/>
          <w:color w:val="005DA2"/>
          <w:sz w:val="24"/>
          <w:szCs w:val="24"/>
          <w:lang w:val="ca-ES-valencia"/>
        </w:rPr>
        <w:t xml:space="preserve">rida als </w:t>
      </w:r>
      <w:r w:rsidRPr="004E2189">
        <w:rPr>
          <w:b/>
          <w:color w:val="005DA2"/>
          <w:sz w:val="24"/>
          <w:szCs w:val="24"/>
          <w:lang w:val="ca-ES-valencia"/>
        </w:rPr>
        <w:t>comissionats d</w:t>
      </w:r>
      <w:r w:rsidR="00B27120" w:rsidRPr="004E2189">
        <w:rPr>
          <w:b/>
          <w:color w:val="005DA2"/>
          <w:sz w:val="24"/>
          <w:szCs w:val="24"/>
          <w:lang w:val="ca-ES-valencia"/>
        </w:rPr>
        <w:t xml:space="preserve">el dret a la </w:t>
      </w:r>
      <w:r w:rsidRPr="004E2189">
        <w:rPr>
          <w:b/>
          <w:color w:val="005DA2"/>
          <w:sz w:val="24"/>
          <w:szCs w:val="24"/>
          <w:lang w:val="ca-ES-valencia"/>
        </w:rPr>
        <w:t xml:space="preserve">informació: </w:t>
      </w:r>
    </w:p>
    <w:p w14:paraId="46560A8B" w14:textId="3E886BFF"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Protegir i promoure amb assiduïtat la se</w:t>
      </w:r>
      <w:r w:rsidR="007F74CF" w:rsidRPr="00956C66">
        <w:rPr>
          <w:bCs/>
          <w:lang w:val="ca-ES-valencia"/>
        </w:rPr>
        <w:t>u</w:t>
      </w:r>
      <w:r w:rsidRPr="00956C66">
        <w:rPr>
          <w:bCs/>
          <w:lang w:val="ca-ES-valencia"/>
        </w:rPr>
        <w:t xml:space="preserve">a independència, defensant-se de les interferències polítiques, pressupostàries i altres; </w:t>
      </w:r>
    </w:p>
    <w:p w14:paraId="46560A8C" w14:textId="1AAEA927"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Garantir que les seves pròpies operacions internes sigu</w:t>
      </w:r>
      <w:r w:rsidR="007F74CF" w:rsidRPr="00956C66">
        <w:rPr>
          <w:bCs/>
          <w:lang w:val="ca-ES-valencia"/>
        </w:rPr>
        <w:t>e</w:t>
      </w:r>
      <w:r w:rsidRPr="00956C66">
        <w:rPr>
          <w:bCs/>
          <w:lang w:val="ca-ES-valencia"/>
        </w:rPr>
        <w:t>n efectives i proporcion</w:t>
      </w:r>
      <w:r w:rsidR="007F74CF" w:rsidRPr="00956C66">
        <w:rPr>
          <w:bCs/>
          <w:lang w:val="ca-ES-valencia"/>
        </w:rPr>
        <w:t>e</w:t>
      </w:r>
      <w:r w:rsidRPr="00956C66">
        <w:rPr>
          <w:bCs/>
          <w:lang w:val="ca-ES-valencia"/>
        </w:rPr>
        <w:t>n una base sòlida per a la realització d'un treball de qualitat en totes les seves àrees de compromís, en particular assegurant que les queixes es process</w:t>
      </w:r>
      <w:r w:rsidR="007F74CF" w:rsidRPr="00956C66">
        <w:rPr>
          <w:bCs/>
          <w:lang w:val="ca-ES-valencia"/>
        </w:rPr>
        <w:t>e</w:t>
      </w:r>
      <w:r w:rsidRPr="00956C66">
        <w:rPr>
          <w:bCs/>
          <w:lang w:val="ca-ES-valencia"/>
        </w:rPr>
        <w:t>n i es resolgu</w:t>
      </w:r>
      <w:r w:rsidR="007F74CF" w:rsidRPr="00956C66">
        <w:rPr>
          <w:bCs/>
          <w:lang w:val="ca-ES-valencia"/>
        </w:rPr>
        <w:t>e</w:t>
      </w:r>
      <w:r w:rsidRPr="00956C66">
        <w:rPr>
          <w:bCs/>
          <w:lang w:val="ca-ES-valencia"/>
        </w:rPr>
        <w:t>n en el menor temps possible;</w:t>
      </w:r>
    </w:p>
    <w:p w14:paraId="46560A8D" w14:textId="7A823F69"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Donar suport als poders públics per millorar l'aplicació de les lleis d'accés a la informació, entre d'altres, impartint formació als funcionari</w:t>
      </w:r>
      <w:r w:rsidR="000611CE" w:rsidRPr="00956C66">
        <w:rPr>
          <w:bCs/>
          <w:lang w:val="ca-ES-valencia"/>
        </w:rPr>
        <w:t>at</w:t>
      </w:r>
      <w:r w:rsidRPr="00956C66">
        <w:rPr>
          <w:bCs/>
          <w:lang w:val="ca-ES-valencia"/>
        </w:rPr>
        <w:t xml:space="preserve"> públi</w:t>
      </w:r>
      <w:r w:rsidR="000611CE" w:rsidRPr="00956C66">
        <w:rPr>
          <w:bCs/>
          <w:lang w:val="ca-ES-valencia"/>
        </w:rPr>
        <w:t>c</w:t>
      </w:r>
      <w:r w:rsidRPr="00956C66">
        <w:rPr>
          <w:bCs/>
          <w:lang w:val="ca-ES-valencia"/>
        </w:rPr>
        <w:t>, oferint-los assistència davant els reptes que pugu</w:t>
      </w:r>
      <w:r w:rsidR="000611CE" w:rsidRPr="00956C66">
        <w:rPr>
          <w:bCs/>
          <w:lang w:val="ca-ES-valencia"/>
        </w:rPr>
        <w:t>e</w:t>
      </w:r>
      <w:r w:rsidRPr="00956C66">
        <w:rPr>
          <w:bCs/>
          <w:lang w:val="ca-ES-valencia"/>
        </w:rPr>
        <w:t>n enfrontar-se i desenvolupant eines i protocols d'orientació, suport i model (com ara un protocol model per a processament de sol·licituds);</w:t>
      </w:r>
    </w:p>
    <w:p w14:paraId="46560A8E" w14:textId="78B2709D"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Promoure el dret i treballar per enfortir els marcs legals nacionals, mitjançant les seves decisions, orientació i desenvolupament d'opinions i criteris d'interpretació, així com proposant les reformes necessàries de la legislació i la pràctica, fent comentaris sobre els projectes de legislació que afecten el dret a la informació</w:t>
      </w:r>
      <w:r w:rsidR="00566269" w:rsidRPr="00956C66">
        <w:rPr>
          <w:bCs/>
          <w:lang w:val="ca-ES-valencia"/>
        </w:rPr>
        <w:t xml:space="preserve">, </w:t>
      </w:r>
      <w:r w:rsidRPr="00956C66">
        <w:rPr>
          <w:bCs/>
          <w:lang w:val="ca-ES-valencia"/>
        </w:rPr>
        <w:t>mitjançant informes extensos i detallats sobre el progrés en termes d'aplicació de la legislació sobre el dret a la informació;</w:t>
      </w:r>
    </w:p>
    <w:p w14:paraId="46560A8F" w14:textId="77777777"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 xml:space="preserve">Col·laborar amb altres parts interessades nacionals, com ara la societat civil, els mitjans de comunicació, els parlamentaris i les autoritats públiques clau que tenen un paper formal en aquesta àrea, per promoure el dret a la informació d'altres maneres, fins i tot mitjançant la sensibilització pública; </w:t>
      </w:r>
    </w:p>
    <w:p w14:paraId="46560A90" w14:textId="77777777"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 xml:space="preserve">Col·laborar a nivell regional i global amb altres actors rellevants, incloses les organitzacions intergovernamentals, amb altres comissaris d'informació, amb </w:t>
      </w:r>
      <w:proofErr w:type="spellStart"/>
      <w:r w:rsidRPr="00956C66">
        <w:rPr>
          <w:bCs/>
          <w:lang w:val="ca-ES-valencia"/>
        </w:rPr>
        <w:t>l'Open</w:t>
      </w:r>
      <w:proofErr w:type="spellEnd"/>
      <w:r w:rsidRPr="00956C66">
        <w:rPr>
          <w:bCs/>
          <w:lang w:val="ca-ES-valencia"/>
        </w:rPr>
        <w:t xml:space="preserve"> </w:t>
      </w:r>
      <w:proofErr w:type="spellStart"/>
      <w:r w:rsidRPr="00956C66">
        <w:rPr>
          <w:bCs/>
          <w:lang w:val="ca-ES-valencia"/>
        </w:rPr>
        <w:t>Government</w:t>
      </w:r>
      <w:proofErr w:type="spellEnd"/>
      <w:r w:rsidRPr="00956C66">
        <w:rPr>
          <w:bCs/>
          <w:lang w:val="ca-ES-valencia"/>
        </w:rPr>
        <w:t xml:space="preserve"> </w:t>
      </w:r>
      <w:proofErr w:type="spellStart"/>
      <w:r w:rsidRPr="00956C66">
        <w:rPr>
          <w:bCs/>
          <w:lang w:val="ca-ES-valencia"/>
        </w:rPr>
        <w:t>Partnership</w:t>
      </w:r>
      <w:proofErr w:type="spellEnd"/>
      <w:r w:rsidRPr="00956C66">
        <w:rPr>
          <w:bCs/>
          <w:lang w:val="ca-ES-valencia"/>
        </w:rPr>
        <w:t xml:space="preserve"> i xarxes de la societat civil, per avançar i defensar el dret a saber; </w:t>
      </w:r>
    </w:p>
    <w:p w14:paraId="46560A91" w14:textId="77777777" w:rsidR="000823DC" w:rsidRPr="00956C66" w:rsidRDefault="00B35924" w:rsidP="004E2189">
      <w:pPr>
        <w:numPr>
          <w:ilvl w:val="0"/>
          <w:numId w:val="5"/>
        </w:numPr>
        <w:pBdr>
          <w:top w:val="nil"/>
          <w:left w:val="nil"/>
          <w:bottom w:val="nil"/>
          <w:right w:val="nil"/>
          <w:between w:val="nil"/>
        </w:pBdr>
        <w:spacing w:after="120" w:line="240" w:lineRule="auto"/>
        <w:rPr>
          <w:bCs/>
          <w:lang w:val="ca-ES-valencia"/>
        </w:rPr>
      </w:pPr>
      <w:r w:rsidRPr="00956C66">
        <w:rPr>
          <w:bCs/>
          <w:lang w:val="ca-ES-valencia"/>
        </w:rPr>
        <w:t xml:space="preserve">Donar suport a la UNESCO en la seva tasca d'informar sobre el progrés en l'assoliment de l'indicador 16.10.2 dels ODS, inclòs col·laborant amb ella en la recollida de dades i realitzant anàlisis dels nivells de transparència. </w:t>
      </w:r>
    </w:p>
    <w:p w14:paraId="3F396BB2" w14:textId="77777777" w:rsidR="00D56967" w:rsidRDefault="00D56967" w:rsidP="004E2189">
      <w:pPr>
        <w:keepNext/>
        <w:pBdr>
          <w:top w:val="nil"/>
          <w:left w:val="nil"/>
          <w:bottom w:val="nil"/>
          <w:right w:val="nil"/>
          <w:between w:val="nil"/>
        </w:pBdr>
        <w:spacing w:after="120" w:line="240" w:lineRule="auto"/>
        <w:rPr>
          <w:b/>
          <w:color w:val="005DA2"/>
          <w:sz w:val="24"/>
          <w:szCs w:val="24"/>
          <w:lang w:val="ca-ES-valencia"/>
        </w:rPr>
      </w:pPr>
    </w:p>
    <w:p w14:paraId="46560A92" w14:textId="08E11D9B" w:rsidR="000823DC" w:rsidRPr="004E2189" w:rsidRDefault="00B35924" w:rsidP="004E2189">
      <w:pPr>
        <w:keepNext/>
        <w:pBdr>
          <w:top w:val="nil"/>
          <w:left w:val="nil"/>
          <w:bottom w:val="nil"/>
          <w:right w:val="nil"/>
          <w:between w:val="nil"/>
        </w:pBdr>
        <w:spacing w:after="120" w:line="240" w:lineRule="auto"/>
        <w:rPr>
          <w:b/>
          <w:color w:val="005DA2"/>
          <w:sz w:val="24"/>
          <w:szCs w:val="24"/>
          <w:lang w:val="ca-ES-valencia"/>
        </w:rPr>
      </w:pPr>
      <w:r w:rsidRPr="004E2189">
        <w:rPr>
          <w:b/>
          <w:color w:val="005DA2"/>
          <w:sz w:val="24"/>
          <w:szCs w:val="24"/>
          <w:lang w:val="ca-ES-valencia"/>
        </w:rPr>
        <w:t>Fe</w:t>
      </w:r>
      <w:r w:rsidR="00B27120" w:rsidRPr="004E2189">
        <w:rPr>
          <w:b/>
          <w:color w:val="005DA2"/>
          <w:sz w:val="24"/>
          <w:szCs w:val="24"/>
          <w:lang w:val="ca-ES-valencia"/>
        </w:rPr>
        <w:t>m</w:t>
      </w:r>
      <w:r w:rsidRPr="004E2189">
        <w:rPr>
          <w:b/>
          <w:color w:val="005DA2"/>
          <w:sz w:val="24"/>
          <w:szCs w:val="24"/>
          <w:lang w:val="ca-ES-valencia"/>
        </w:rPr>
        <w:t xml:space="preserve"> una crida a la societat civil, inclosa l'acadèmia, els periodistes i els agents empresarials: </w:t>
      </w:r>
    </w:p>
    <w:p w14:paraId="46560A93" w14:textId="77777777"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Defensar i promoure el dret a conèixer i continuar defensant i supervisant l'adopció i implementació de les lleis d'accés a la informació, així com les polítiques i pràctiques nacionals que donen efecte a aquest dret; </w:t>
      </w:r>
    </w:p>
    <w:p w14:paraId="46560A94" w14:textId="4703F5E8"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Continuar conscienciant els responsables polítics, els periodistes i els mitjans de comunicació, les empreses, en particular les </w:t>
      </w:r>
      <w:r w:rsidR="00FF6756" w:rsidRPr="00956C66">
        <w:rPr>
          <w:bCs/>
          <w:lang w:val="ca-ES-valencia"/>
        </w:rPr>
        <w:t>xicotetes</w:t>
      </w:r>
      <w:r w:rsidRPr="00956C66">
        <w:rPr>
          <w:bCs/>
          <w:lang w:val="ca-ES-valencia"/>
        </w:rPr>
        <w:t xml:space="preserve"> i mitjanes empreses, les organitzacions de la societat civil i </w:t>
      </w:r>
      <w:r w:rsidR="00FF6756" w:rsidRPr="00956C66">
        <w:rPr>
          <w:bCs/>
          <w:lang w:val="ca-ES-valencia"/>
        </w:rPr>
        <w:t xml:space="preserve">la ciutadania </w:t>
      </w:r>
      <w:r w:rsidRPr="00956C66">
        <w:rPr>
          <w:bCs/>
          <w:lang w:val="ca-ES-valencia"/>
        </w:rPr>
        <w:t>en general i els grups vulnerables en particular, sobre el dret d'accés a la informació com a dret humà fonamental</w:t>
      </w:r>
      <w:r w:rsidR="00FF6756" w:rsidRPr="00956C66">
        <w:rPr>
          <w:bCs/>
          <w:lang w:val="ca-ES-valencia"/>
        </w:rPr>
        <w:t xml:space="preserve">, </w:t>
      </w:r>
      <w:r w:rsidRPr="00956C66">
        <w:rPr>
          <w:bCs/>
          <w:lang w:val="ca-ES-valencia"/>
        </w:rPr>
        <w:t xml:space="preserve">i com pot servir a la democràcia i al desenvolupament sostenible; </w:t>
      </w:r>
    </w:p>
    <w:p w14:paraId="46560A95" w14:textId="77777777"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Supervisar el compliment del dret d'accés a la informació a tots els nivells de govern, des de les autoritats locals fins al govern regional i central, passant per les organitzacions internacionals i intergovernamentals; </w:t>
      </w:r>
    </w:p>
    <w:p w14:paraId="46560A96" w14:textId="3387796A"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Recollir i difondre proves que </w:t>
      </w:r>
      <w:r w:rsidR="004E2189" w:rsidRPr="00956C66">
        <w:rPr>
          <w:bCs/>
          <w:lang w:val="ca-ES-valencia"/>
        </w:rPr>
        <w:t>mostren</w:t>
      </w:r>
      <w:r w:rsidRPr="00956C66">
        <w:rPr>
          <w:bCs/>
          <w:lang w:val="ca-ES-valencia"/>
        </w:rPr>
        <w:t xml:space="preserve"> els beneficis democràtics, socials i econòmics del dret d'accés a la informació i de governs oberts i transparents; </w:t>
      </w:r>
    </w:p>
    <w:p w14:paraId="46560A97" w14:textId="726CA8A4"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Proporcionar orientació i assistència a</w:t>
      </w:r>
      <w:r w:rsidR="007A51DF" w:rsidRPr="00956C66">
        <w:rPr>
          <w:bCs/>
          <w:lang w:val="ca-ES-valencia"/>
        </w:rPr>
        <w:t xml:space="preserve"> la ciutadania </w:t>
      </w:r>
      <w:r w:rsidRPr="00956C66">
        <w:rPr>
          <w:bCs/>
          <w:lang w:val="ca-ES-valencia"/>
        </w:rPr>
        <w:t>que bus</w:t>
      </w:r>
      <w:r w:rsidR="007A51DF" w:rsidRPr="00956C66">
        <w:rPr>
          <w:bCs/>
          <w:lang w:val="ca-ES-valencia"/>
        </w:rPr>
        <w:t>ca</w:t>
      </w:r>
      <w:r w:rsidRPr="00956C66">
        <w:rPr>
          <w:bCs/>
          <w:lang w:val="ca-ES-valencia"/>
        </w:rPr>
        <w:t xml:space="preserve"> obt</w:t>
      </w:r>
      <w:r w:rsidR="007A51DF" w:rsidRPr="00956C66">
        <w:rPr>
          <w:bCs/>
          <w:lang w:val="ca-ES-valencia"/>
        </w:rPr>
        <w:t>indre</w:t>
      </w:r>
      <w:r w:rsidRPr="00956C66">
        <w:rPr>
          <w:bCs/>
          <w:lang w:val="ca-ES-valencia"/>
        </w:rPr>
        <w:t xml:space="preserve"> informació publicada de manera proactiva i/o presentar sol·licituds d'informació per garantir que les lleis d'accés a la informació s'utilitzen i s'apliquen correctament </w:t>
      </w:r>
      <w:r w:rsidR="007A51DF" w:rsidRPr="00956C66">
        <w:rPr>
          <w:bCs/>
          <w:lang w:val="ca-ES-valencia"/>
        </w:rPr>
        <w:t xml:space="preserve">en </w:t>
      </w:r>
      <w:r w:rsidRPr="00956C66">
        <w:rPr>
          <w:bCs/>
          <w:lang w:val="ca-ES-valencia"/>
        </w:rPr>
        <w:t xml:space="preserve">la pràctica; </w:t>
      </w:r>
    </w:p>
    <w:p w14:paraId="46560A98" w14:textId="77777777"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lastRenderedPageBreak/>
        <w:t xml:space="preserve">Col·laborar i oferir assessorament i formació a les autoritats públiques, fins i tot col·laborant en l'intercanvi internacional de bones pràctiques, dret comparat i jurisprudència, i lliçons apreses per superar reptes pràctics; </w:t>
      </w:r>
    </w:p>
    <w:p w14:paraId="46560A99" w14:textId="77777777"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Col·laborar amb els comissionats d'informació en la promoció i defensa del dret d'accés a la informació; </w:t>
      </w:r>
    </w:p>
    <w:p w14:paraId="46560A9A" w14:textId="77777777"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Realitzar avaluacions del progrés en l'adopció i implementació de les lleis d'accés a la informació i dels nivells de transparència a la pràctica; </w:t>
      </w:r>
    </w:p>
    <w:p w14:paraId="46560A9B" w14:textId="77777777" w:rsidR="000823DC" w:rsidRPr="00956C66"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Col·laborar amb la UNESCO en la recollida de dades necessàries per avaluar el progrés de l'indicador 16.10.2 dels ODS; </w:t>
      </w:r>
    </w:p>
    <w:p w14:paraId="46560A9C" w14:textId="612DDDF0" w:rsidR="000823DC" w:rsidRDefault="00B35924" w:rsidP="004E2189">
      <w:pPr>
        <w:numPr>
          <w:ilvl w:val="0"/>
          <w:numId w:val="3"/>
        </w:numPr>
        <w:pBdr>
          <w:top w:val="nil"/>
          <w:left w:val="nil"/>
          <w:bottom w:val="nil"/>
          <w:right w:val="nil"/>
          <w:between w:val="nil"/>
        </w:pBdr>
        <w:spacing w:after="120" w:line="240" w:lineRule="auto"/>
        <w:rPr>
          <w:bCs/>
          <w:lang w:val="ca-ES-valencia"/>
        </w:rPr>
      </w:pPr>
      <w:r w:rsidRPr="00956C66">
        <w:rPr>
          <w:bCs/>
          <w:lang w:val="ca-ES-valencia"/>
        </w:rPr>
        <w:t xml:space="preserve">Donar suport a la transparència </w:t>
      </w:r>
      <w:r w:rsidR="004D4BB2" w:rsidRPr="00956C66">
        <w:rPr>
          <w:bCs/>
          <w:lang w:val="ca-ES-valencia"/>
        </w:rPr>
        <w:t>en</w:t>
      </w:r>
      <w:r w:rsidRPr="00956C66">
        <w:rPr>
          <w:bCs/>
          <w:lang w:val="ca-ES-valencia"/>
        </w:rPr>
        <w:t xml:space="preserve"> tots els nivells de govern, en particular donant suport a l'adopció de normes sobre l'accés a la informació d'organitzacions internacionals i intergovernamentals. </w:t>
      </w:r>
    </w:p>
    <w:p w14:paraId="32E6FDE0" w14:textId="77777777" w:rsidR="00D56967" w:rsidRDefault="00D56967" w:rsidP="00D56967">
      <w:pPr>
        <w:pBdr>
          <w:top w:val="nil"/>
          <w:left w:val="nil"/>
          <w:bottom w:val="nil"/>
          <w:right w:val="nil"/>
          <w:between w:val="nil"/>
        </w:pBdr>
        <w:spacing w:after="120" w:line="240" w:lineRule="auto"/>
        <w:rPr>
          <w:bCs/>
          <w:lang w:val="ca-ES-valencia"/>
        </w:rPr>
      </w:pPr>
    </w:p>
    <w:p w14:paraId="1DACA530" w14:textId="77777777" w:rsidR="00D56967" w:rsidRPr="00956C66" w:rsidRDefault="00D56967" w:rsidP="00D56967">
      <w:pPr>
        <w:pBdr>
          <w:top w:val="nil"/>
          <w:left w:val="nil"/>
          <w:bottom w:val="nil"/>
          <w:right w:val="nil"/>
          <w:between w:val="nil"/>
        </w:pBdr>
        <w:spacing w:after="120" w:line="240" w:lineRule="auto"/>
        <w:rPr>
          <w:bCs/>
          <w:lang w:val="ca-ES-valencia"/>
        </w:rPr>
      </w:pPr>
    </w:p>
    <w:p w14:paraId="46560A9D" w14:textId="77777777" w:rsidR="000823DC" w:rsidRPr="004E2189" w:rsidRDefault="00B35924" w:rsidP="004E2189">
      <w:pPr>
        <w:keepNext/>
        <w:pBdr>
          <w:top w:val="nil"/>
          <w:left w:val="nil"/>
          <w:bottom w:val="nil"/>
          <w:right w:val="nil"/>
          <w:between w:val="nil"/>
        </w:pBdr>
        <w:spacing w:after="120" w:line="240" w:lineRule="auto"/>
        <w:jc w:val="center"/>
        <w:rPr>
          <w:b/>
          <w:i/>
          <w:color w:val="005DA2"/>
          <w:sz w:val="24"/>
          <w:szCs w:val="24"/>
          <w:lang w:val="ca-ES-valencia"/>
        </w:rPr>
      </w:pPr>
      <w:r w:rsidRPr="004E2189">
        <w:rPr>
          <w:rFonts w:ascii="Wingdings" w:eastAsia="Wingdings" w:hAnsi="Wingdings" w:cs="Wingdings"/>
          <w:b/>
          <w:i/>
          <w:color w:val="005DA2"/>
          <w:sz w:val="24"/>
          <w:szCs w:val="24"/>
          <w:lang w:val="ca-ES-valencia"/>
        </w:rPr>
        <w:t>🙜</w:t>
      </w:r>
      <w:r w:rsidRPr="004E2189">
        <w:rPr>
          <w:b/>
          <w:i/>
          <w:color w:val="005DA2"/>
          <w:sz w:val="24"/>
          <w:szCs w:val="24"/>
          <w:lang w:val="ca-ES-valencia"/>
        </w:rPr>
        <w:t xml:space="preserve"> Finalitza </w:t>
      </w:r>
      <w:r w:rsidRPr="004E2189">
        <w:rPr>
          <w:rFonts w:ascii="Wingdings" w:eastAsia="Wingdings" w:hAnsi="Wingdings" w:cs="Wingdings"/>
          <w:b/>
          <w:i/>
          <w:color w:val="005DA2"/>
          <w:sz w:val="24"/>
          <w:szCs w:val="24"/>
          <w:lang w:val="ca-ES-valencia"/>
        </w:rPr>
        <w:t>🙞</w:t>
      </w:r>
    </w:p>
    <w:sectPr w:rsidR="000823DC" w:rsidRPr="004E2189">
      <w:headerReference w:type="default" r:id="rId11"/>
      <w:footerReference w:type="default" r:id="rId12"/>
      <w:pgSz w:w="11906" w:h="16838"/>
      <w:pgMar w:top="1134" w:right="1959" w:bottom="1247" w:left="1304" w:header="51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A0C6" w14:textId="77777777" w:rsidR="008C7D0D" w:rsidRDefault="008C7D0D">
      <w:pPr>
        <w:spacing w:after="0" w:line="240" w:lineRule="auto"/>
      </w:pPr>
      <w:r>
        <w:separator/>
      </w:r>
    </w:p>
  </w:endnote>
  <w:endnote w:type="continuationSeparator" w:id="0">
    <w:p w14:paraId="261892BB" w14:textId="77777777" w:rsidR="008C7D0D" w:rsidRDefault="008C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0AA1" w14:textId="5CA47C29" w:rsidR="000823DC" w:rsidRDefault="00B35924">
    <w:pPr>
      <w:pBdr>
        <w:top w:val="nil"/>
        <w:left w:val="nil"/>
        <w:bottom w:val="nil"/>
        <w:right w:val="nil"/>
        <w:between w:val="nil"/>
      </w:pBdr>
      <w:tabs>
        <w:tab w:val="center" w:pos="4680"/>
        <w:tab w:val="right" w:pos="9360"/>
      </w:tabs>
      <w:spacing w:after="0" w:line="240" w:lineRule="auto"/>
      <w:jc w:val="center"/>
    </w:pPr>
    <w:r>
      <w:fldChar w:fldCharType="begin"/>
    </w:r>
    <w:r>
      <w:instrText>PAGE</w:instrText>
    </w:r>
    <w:r>
      <w:fldChar w:fldCharType="separate"/>
    </w:r>
    <w:r w:rsidR="00E43927">
      <w:rPr>
        <w:noProof/>
      </w:rPr>
      <w:t>1</w:t>
    </w:r>
    <w:r>
      <w:fldChar w:fldCharType="end"/>
    </w:r>
  </w:p>
  <w:p w14:paraId="46560AA2" w14:textId="77777777" w:rsidR="000823DC" w:rsidRDefault="000823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91E4" w14:textId="77777777" w:rsidR="008C7D0D" w:rsidRDefault="008C7D0D">
      <w:pPr>
        <w:spacing w:after="0" w:line="240" w:lineRule="auto"/>
      </w:pPr>
      <w:r>
        <w:separator/>
      </w:r>
    </w:p>
  </w:footnote>
  <w:footnote w:type="continuationSeparator" w:id="0">
    <w:p w14:paraId="1522B159" w14:textId="77777777" w:rsidR="008C7D0D" w:rsidRDefault="008C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0AA0" w14:textId="77777777" w:rsidR="000823DC" w:rsidRPr="00956C66" w:rsidRDefault="00B35924">
    <w:pPr>
      <w:pBdr>
        <w:top w:val="nil"/>
        <w:left w:val="nil"/>
        <w:bottom w:val="nil"/>
        <w:right w:val="nil"/>
        <w:between w:val="nil"/>
      </w:pBdr>
      <w:tabs>
        <w:tab w:val="center" w:pos="4680"/>
        <w:tab w:val="right" w:pos="9360"/>
      </w:tabs>
      <w:spacing w:after="0" w:line="240" w:lineRule="auto"/>
      <w:jc w:val="right"/>
      <w:rPr>
        <w:rFonts w:ascii="Georgia" w:eastAsia="Georgia" w:hAnsi="Georgia" w:cs="Georgia"/>
        <w:b/>
        <w:i/>
        <w:lang w:val="ca-ES-valencia"/>
      </w:rPr>
    </w:pPr>
    <w:r w:rsidRPr="00956C66">
      <w:rPr>
        <w:rFonts w:ascii="Georgia" w:eastAsia="Georgia" w:hAnsi="Georgia" w:cs="Georgia"/>
        <w:b/>
        <w:i/>
        <w:lang w:val="ca-ES-valencia"/>
      </w:rPr>
      <w:t>Declaració del dret a saber 2021</w:t>
    </w:r>
  </w:p>
  <w:p w14:paraId="6A00248E" w14:textId="3CE002A7" w:rsidR="00956C66" w:rsidRPr="00956C66" w:rsidRDefault="00956C66">
    <w:pPr>
      <w:pBdr>
        <w:top w:val="nil"/>
        <w:left w:val="nil"/>
        <w:bottom w:val="nil"/>
        <w:right w:val="nil"/>
        <w:between w:val="nil"/>
      </w:pBdr>
      <w:tabs>
        <w:tab w:val="center" w:pos="4680"/>
        <w:tab w:val="right" w:pos="9360"/>
      </w:tabs>
      <w:spacing w:after="0" w:line="240" w:lineRule="auto"/>
      <w:jc w:val="right"/>
      <w:rPr>
        <w:bCs/>
        <w:sz w:val="12"/>
        <w:szCs w:val="12"/>
        <w:lang w:val="ca-ES-valencia"/>
      </w:rPr>
    </w:pPr>
    <w:r w:rsidRPr="00956C66">
      <w:rPr>
        <w:rFonts w:ascii="Georgia" w:eastAsia="Georgia" w:hAnsi="Georgia" w:cs="Georgia"/>
        <w:bCs/>
        <w:i/>
        <w:sz w:val="12"/>
        <w:szCs w:val="12"/>
        <w:lang w:val="ca-ES-valencia"/>
      </w:rPr>
      <w:t>Traduïda per ACICOM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EE4"/>
    <w:multiLevelType w:val="multilevel"/>
    <w:tmpl w:val="06402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05F52"/>
    <w:multiLevelType w:val="multilevel"/>
    <w:tmpl w:val="119CD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0F56B7"/>
    <w:multiLevelType w:val="multilevel"/>
    <w:tmpl w:val="DAB60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DA3D1F"/>
    <w:multiLevelType w:val="multilevel"/>
    <w:tmpl w:val="3ECA2804"/>
    <w:lvl w:ilvl="0">
      <w:start w:val="1"/>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C6C28DD"/>
    <w:multiLevelType w:val="multilevel"/>
    <w:tmpl w:val="DE620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D37DE0"/>
    <w:multiLevelType w:val="multilevel"/>
    <w:tmpl w:val="90E6701C"/>
    <w:lvl w:ilvl="0">
      <w:start w:val="1"/>
      <w:numFmt w:val="decimal"/>
      <w:lvlText w:val="%1."/>
      <w:lvlJc w:val="left"/>
      <w:pPr>
        <w:ind w:left="720" w:hanging="360"/>
      </w:pPr>
    </w:lvl>
    <w:lvl w:ilvl="1">
      <w:start w:val="1"/>
      <w:numFmt w:val="lowerLetter"/>
      <w:pStyle w:val="Ttulo3"/>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585E2B"/>
    <w:multiLevelType w:val="multilevel"/>
    <w:tmpl w:val="DDD0F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DC"/>
    <w:rsid w:val="000376A3"/>
    <w:rsid w:val="000611CE"/>
    <w:rsid w:val="00072870"/>
    <w:rsid w:val="000823DC"/>
    <w:rsid w:val="000E21B9"/>
    <w:rsid w:val="00101524"/>
    <w:rsid w:val="001041C8"/>
    <w:rsid w:val="00117B23"/>
    <w:rsid w:val="00153BA0"/>
    <w:rsid w:val="00220C96"/>
    <w:rsid w:val="0023279C"/>
    <w:rsid w:val="0025633C"/>
    <w:rsid w:val="00271F6E"/>
    <w:rsid w:val="002F4FE9"/>
    <w:rsid w:val="00383A8B"/>
    <w:rsid w:val="00391D27"/>
    <w:rsid w:val="004711AF"/>
    <w:rsid w:val="0048276A"/>
    <w:rsid w:val="004D4BB2"/>
    <w:rsid w:val="004E098D"/>
    <w:rsid w:val="004E2189"/>
    <w:rsid w:val="004F68A2"/>
    <w:rsid w:val="00566269"/>
    <w:rsid w:val="00587BFF"/>
    <w:rsid w:val="005F1CD9"/>
    <w:rsid w:val="0062647E"/>
    <w:rsid w:val="006E5995"/>
    <w:rsid w:val="00700DED"/>
    <w:rsid w:val="00735B04"/>
    <w:rsid w:val="007A51DF"/>
    <w:rsid w:val="007C3E7D"/>
    <w:rsid w:val="007F74CF"/>
    <w:rsid w:val="00824407"/>
    <w:rsid w:val="0089532E"/>
    <w:rsid w:val="008C7D0D"/>
    <w:rsid w:val="009407B2"/>
    <w:rsid w:val="00941C86"/>
    <w:rsid w:val="00956C66"/>
    <w:rsid w:val="00975CE7"/>
    <w:rsid w:val="00987FDF"/>
    <w:rsid w:val="009D0C28"/>
    <w:rsid w:val="009D74FA"/>
    <w:rsid w:val="00A14EB3"/>
    <w:rsid w:val="00A42E73"/>
    <w:rsid w:val="00AA6D71"/>
    <w:rsid w:val="00AC6000"/>
    <w:rsid w:val="00B1430F"/>
    <w:rsid w:val="00B24D5A"/>
    <w:rsid w:val="00B27120"/>
    <w:rsid w:val="00B35924"/>
    <w:rsid w:val="00B41FCF"/>
    <w:rsid w:val="00B817CA"/>
    <w:rsid w:val="00BD10F4"/>
    <w:rsid w:val="00BD547C"/>
    <w:rsid w:val="00BF6486"/>
    <w:rsid w:val="00BF7E9B"/>
    <w:rsid w:val="00C76E39"/>
    <w:rsid w:val="00C97B3B"/>
    <w:rsid w:val="00CB1AC0"/>
    <w:rsid w:val="00D466D2"/>
    <w:rsid w:val="00D56967"/>
    <w:rsid w:val="00D711A6"/>
    <w:rsid w:val="00DF7E5A"/>
    <w:rsid w:val="00E43927"/>
    <w:rsid w:val="00E814E7"/>
    <w:rsid w:val="00F214E4"/>
    <w:rsid w:val="00F97918"/>
    <w:rsid w:val="00FB0DF9"/>
    <w:rsid w:val="00FF6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0A40"/>
  <w15:docId w15:val="{AE944BD4-B22F-49A0-ACEB-3D674200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ES" w:bidi="ar-SA"/>
      </w:rPr>
    </w:rPrDefault>
    <w:pPrDefault>
      <w:pPr>
        <w:spacing w:after="180"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Normal"/>
    <w:qFormat/>
    <w:rsid w:val="007258C0"/>
    <w:pPr>
      <w:autoSpaceDE w:val="0"/>
      <w:autoSpaceDN w:val="0"/>
      <w:adjustRightInd w:val="0"/>
      <w:spacing w:line="320" w:lineRule="exact"/>
    </w:pPr>
    <w:rPr>
      <w:color w:val="000000"/>
    </w:rPr>
  </w:style>
  <w:style w:type="paragraph" w:styleId="Ttulo1">
    <w:name w:val="heading 1"/>
    <w:aliases w:val="PR Top,AIE Head 1"/>
    <w:basedOn w:val="Normal"/>
    <w:next w:val="Normal"/>
    <w:link w:val="Ttulo1Car"/>
    <w:uiPriority w:val="9"/>
    <w:qFormat/>
    <w:rsid w:val="000155F5"/>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155F5"/>
    <w:pPr>
      <w:keepNext/>
      <w:keepLines/>
      <w:spacing w:before="200" w:after="0"/>
      <w:outlineLvl w:val="1"/>
    </w:pPr>
    <w:rPr>
      <w:rFonts w:ascii="Cambria" w:eastAsia="Times New Roman" w:hAnsi="Cambria"/>
      <w:b/>
      <w:bCs/>
      <w:color w:val="4F81BD"/>
      <w:sz w:val="26"/>
      <w:szCs w:val="26"/>
    </w:rPr>
  </w:style>
  <w:style w:type="paragraph" w:styleId="Ttulo3">
    <w:name w:val="heading 3"/>
    <w:basedOn w:val="Prrafodelista"/>
    <w:next w:val="Normal"/>
    <w:link w:val="Ttulo3Car"/>
    <w:uiPriority w:val="9"/>
    <w:semiHidden/>
    <w:unhideWhenUsed/>
    <w:qFormat/>
    <w:rsid w:val="00EF6BE1"/>
    <w:pPr>
      <w:numPr>
        <w:ilvl w:val="1"/>
        <w:numId w:val="1"/>
      </w:numPr>
      <w:outlineLvl w:val="2"/>
    </w:pPr>
    <w:rPr>
      <w:rFonts w:ascii="Georgia" w:hAnsi="Georgia"/>
      <w:b/>
      <w:color w:val="215868" w:themeColor="accent5" w:themeShade="80"/>
    </w:rPr>
  </w:style>
  <w:style w:type="paragraph" w:styleId="Ttulo4">
    <w:name w:val="heading 4"/>
    <w:basedOn w:val="Normal"/>
    <w:next w:val="Normal"/>
    <w:link w:val="Ttulo4Car"/>
    <w:uiPriority w:val="9"/>
    <w:semiHidden/>
    <w:unhideWhenUsed/>
    <w:qFormat/>
    <w:rsid w:val="00556A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556A9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155F5"/>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rPr>
  </w:style>
  <w:style w:type="paragraph" w:styleId="Textodeglobo">
    <w:name w:val="Balloon Text"/>
    <w:basedOn w:val="Normal"/>
    <w:link w:val="TextodegloboCar"/>
    <w:uiPriority w:val="99"/>
    <w:semiHidden/>
    <w:unhideWhenUsed/>
    <w:rsid w:val="000155F5"/>
    <w:pPr>
      <w:spacing w:after="0" w:line="240" w:lineRule="auto"/>
    </w:pPr>
    <w:rPr>
      <w:rFonts w:ascii="Tahoma" w:hAnsi="Tahoma" w:cs="Tahoma"/>
      <w:sz w:val="16"/>
      <w:szCs w:val="16"/>
    </w:rPr>
  </w:style>
  <w:style w:type="character" w:customStyle="1" w:styleId="BalloonTextChar">
    <w:name w:val="Balloon Text Char"/>
    <w:basedOn w:val="Fuentedeprrafopredeter"/>
    <w:uiPriority w:val="99"/>
    <w:semiHidden/>
    <w:rsid w:val="0083292F"/>
    <w:rPr>
      <w:rFonts w:ascii="Lucida Grande" w:hAnsi="Lucida Grande"/>
      <w:sz w:val="18"/>
      <w:szCs w:val="18"/>
    </w:rPr>
  </w:style>
  <w:style w:type="paragraph" w:styleId="NormalWeb">
    <w:name w:val="Normal (Web)"/>
    <w:basedOn w:val="Normal"/>
    <w:uiPriority w:val="99"/>
    <w:unhideWhenUsed/>
    <w:rsid w:val="006F1DDE"/>
    <w:pPr>
      <w:spacing w:before="100" w:beforeAutospacing="1" w:after="100" w:afterAutospacing="1" w:line="240" w:lineRule="auto"/>
    </w:pPr>
    <w:rPr>
      <w:rFonts w:eastAsia="Times New Roman"/>
    </w:rPr>
  </w:style>
  <w:style w:type="character" w:styleId="Hipervnculo">
    <w:name w:val="Hyperlink"/>
    <w:basedOn w:val="Fuentedeprrafopredeter"/>
    <w:uiPriority w:val="99"/>
    <w:unhideWhenUsed/>
    <w:rsid w:val="006F1DDE"/>
    <w:rPr>
      <w:color w:val="0000FF"/>
      <w:u w:val="single"/>
    </w:rPr>
  </w:style>
  <w:style w:type="paragraph" w:customStyle="1" w:styleId="AHeader">
    <w:name w:val="A Header"/>
    <w:basedOn w:val="Ttulo1"/>
    <w:link w:val="AHeaderChar"/>
    <w:qFormat/>
    <w:rsid w:val="00B02188"/>
    <w:pPr>
      <w:spacing w:before="0" w:after="240" w:line="240" w:lineRule="auto"/>
      <w:jc w:val="center"/>
    </w:pPr>
    <w:rPr>
      <w:rFonts w:ascii="Arial" w:eastAsia="Times New Roman" w:hAnsi="Arial" w:cs="Arial"/>
      <w:bCs w:val="0"/>
      <w:color w:val="005DA2"/>
      <w:kern w:val="2"/>
      <w:sz w:val="28"/>
      <w:szCs w:val="28"/>
      <w:lang w:eastAsia="ar-SA"/>
    </w:rPr>
  </w:style>
  <w:style w:type="character" w:customStyle="1" w:styleId="AHeaderChar">
    <w:name w:val="A Header Char"/>
    <w:basedOn w:val="Fuentedeprrafopredeter"/>
    <w:link w:val="AHeader"/>
    <w:locked/>
    <w:rsid w:val="00B02188"/>
    <w:rPr>
      <w:rFonts w:ascii="Arial" w:eastAsia="Times New Roman" w:hAnsi="Arial" w:cs="Arial"/>
      <w:b/>
      <w:color w:val="005DA2"/>
      <w:kern w:val="2"/>
      <w:sz w:val="28"/>
      <w:szCs w:val="28"/>
      <w:lang w:eastAsia="ar-SA"/>
    </w:rPr>
  </w:style>
  <w:style w:type="character" w:customStyle="1" w:styleId="WW-DefaultParagraphFont">
    <w:name w:val="WW-Default Paragraph Font"/>
    <w:rsid w:val="000C5D44"/>
  </w:style>
  <w:style w:type="paragraph" w:customStyle="1" w:styleId="AIEPR">
    <w:name w:val="AIE PR"/>
    <w:basedOn w:val="Normal"/>
    <w:link w:val="AIEPRChar"/>
    <w:rsid w:val="000C5D44"/>
    <w:pPr>
      <w:spacing w:line="240" w:lineRule="auto"/>
    </w:pPr>
    <w:rPr>
      <w:rFonts w:ascii="Trebuchet MS" w:hAnsi="Trebuchet MS" w:cs="Calibri"/>
      <w:noProof/>
      <w:color w:val="404040" w:themeColor="text1" w:themeTint="BF"/>
      <w:sz w:val="32"/>
      <w:szCs w:val="32"/>
    </w:rPr>
  </w:style>
  <w:style w:type="character" w:customStyle="1" w:styleId="AIEPRChar">
    <w:name w:val="AIE PR Char"/>
    <w:basedOn w:val="Fuentedeprrafopredeter"/>
    <w:link w:val="AIEPR"/>
    <w:rsid w:val="000C5D44"/>
    <w:rPr>
      <w:rFonts w:ascii="Trebuchet MS" w:hAnsi="Trebuchet MS" w:cs="Calibri"/>
      <w:noProof/>
      <w:color w:val="404040" w:themeColor="text1" w:themeTint="BF"/>
      <w:sz w:val="32"/>
      <w:szCs w:val="32"/>
    </w:rPr>
  </w:style>
  <w:style w:type="character" w:customStyle="1" w:styleId="Ttulo1Car">
    <w:name w:val="Título 1 Car"/>
    <w:aliases w:val="PR Top Car,AIE Head 1 Car"/>
    <w:basedOn w:val="Fuentedeprrafopredeter"/>
    <w:link w:val="Ttulo1"/>
    <w:rsid w:val="000C5D44"/>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rsid w:val="000155F5"/>
    <w:rPr>
      <w:rFonts w:ascii="Cambria" w:eastAsia="Times New Roman" w:hAnsi="Cambria" w:cs="Times New Roman"/>
      <w:b/>
      <w:bCs/>
      <w:color w:val="4F81BD"/>
      <w:sz w:val="26"/>
      <w:szCs w:val="26"/>
      <w:lang w:eastAsia="en-US"/>
    </w:rPr>
  </w:style>
  <w:style w:type="character" w:styleId="Textoennegrita">
    <w:name w:val="Strong"/>
    <w:basedOn w:val="Fuentedeprrafopredeter"/>
    <w:uiPriority w:val="22"/>
    <w:qFormat/>
    <w:rsid w:val="000155F5"/>
    <w:rPr>
      <w:b/>
      <w:bCs/>
    </w:rPr>
  </w:style>
  <w:style w:type="paragraph" w:styleId="Prrafodelista">
    <w:name w:val="List Paragraph"/>
    <w:basedOn w:val="Normal"/>
    <w:uiPriority w:val="34"/>
    <w:qFormat/>
    <w:rsid w:val="006A18DB"/>
    <w:pPr>
      <w:spacing w:line="300" w:lineRule="exact"/>
      <w:contextualSpacing/>
    </w:pPr>
    <w:rPr>
      <w:rFonts w:cs="Calibri"/>
    </w:rPr>
  </w:style>
  <w:style w:type="paragraph" w:customStyle="1" w:styleId="PRPara1">
    <w:name w:val="PR Para 1"/>
    <w:basedOn w:val="Normal"/>
    <w:link w:val="PRPara1Char"/>
    <w:rsid w:val="000155F5"/>
    <w:pPr>
      <w:spacing w:before="240"/>
    </w:pPr>
    <w:rPr>
      <w:lang w:val="es-ES"/>
    </w:rPr>
  </w:style>
  <w:style w:type="character" w:customStyle="1" w:styleId="PRPara1Char">
    <w:name w:val="PR Para 1 Char"/>
    <w:basedOn w:val="Fuentedeprrafopredeter"/>
    <w:link w:val="PRPara1"/>
    <w:locked/>
    <w:rsid w:val="000155F5"/>
    <w:rPr>
      <w:rFonts w:cs="Times New Roman"/>
      <w:color w:val="000000"/>
      <w:lang w:val="es-ES" w:eastAsia="es-ES"/>
    </w:rPr>
  </w:style>
  <w:style w:type="paragraph" w:customStyle="1" w:styleId="fFooter">
    <w:name w:val="f Footer"/>
    <w:basedOn w:val="Textonotapie"/>
    <w:link w:val="fFooterChar"/>
    <w:qFormat/>
    <w:rsid w:val="00CF7560"/>
    <w:rPr>
      <w:rFonts w:ascii="Sylfaen" w:hAnsi="Sylfaen"/>
      <w:sz w:val="22"/>
    </w:rPr>
  </w:style>
  <w:style w:type="character" w:customStyle="1" w:styleId="fFooterChar">
    <w:name w:val="f Footer Char"/>
    <w:basedOn w:val="Fuentedeprrafopredeter"/>
    <w:link w:val="fFooter"/>
    <w:locked/>
    <w:rsid w:val="00CF7560"/>
    <w:rPr>
      <w:rFonts w:ascii="Sylfaen" w:eastAsia="PMingLiU" w:hAnsi="Sylfaen" w:cs="Times New Roman"/>
      <w:sz w:val="22"/>
      <w:szCs w:val="22"/>
      <w:lang w:eastAsia="en-US"/>
    </w:rPr>
  </w:style>
  <w:style w:type="paragraph" w:customStyle="1" w:styleId="bSubtitle">
    <w:name w:val="b Subtitle"/>
    <w:basedOn w:val="AHeader"/>
    <w:next w:val="Normal"/>
    <w:link w:val="bSubtitleChar"/>
    <w:qFormat/>
    <w:rsid w:val="00FB6252"/>
    <w:pPr>
      <w:jc w:val="left"/>
    </w:pPr>
    <w:rPr>
      <w:sz w:val="24"/>
    </w:rPr>
  </w:style>
  <w:style w:type="character" w:customStyle="1" w:styleId="bSubtitleChar">
    <w:name w:val="b Subtitle Char"/>
    <w:basedOn w:val="fFooterChar"/>
    <w:link w:val="bSubtitle"/>
    <w:locked/>
    <w:rsid w:val="00FB6252"/>
    <w:rPr>
      <w:rFonts w:ascii="Arial" w:eastAsia="Times New Roman" w:hAnsi="Arial" w:cs="Arial"/>
      <w:b/>
      <w:color w:val="005DA2"/>
      <w:kern w:val="2"/>
      <w:sz w:val="24"/>
      <w:szCs w:val="28"/>
      <w:lang w:eastAsia="ar-SA"/>
    </w:rPr>
  </w:style>
  <w:style w:type="paragraph" w:customStyle="1" w:styleId="EUSubtitle">
    <w:name w:val="EU Subtitle"/>
    <w:basedOn w:val="Textoindependiente"/>
    <w:link w:val="EUSubtitleCar1"/>
    <w:rsid w:val="000155F5"/>
    <w:pPr>
      <w:spacing w:line="300" w:lineRule="exact"/>
    </w:pPr>
    <w:rPr>
      <w:rFonts w:cs="Calibri"/>
      <w:color w:val="000000"/>
    </w:rPr>
  </w:style>
  <w:style w:type="paragraph" w:styleId="Textoindependiente">
    <w:name w:val="Body Text"/>
    <w:next w:val="EUSubtitle"/>
    <w:link w:val="TextoindependienteCar"/>
    <w:uiPriority w:val="99"/>
    <w:semiHidden/>
    <w:unhideWhenUsed/>
    <w:rsid w:val="000155F5"/>
    <w:pPr>
      <w:spacing w:after="120"/>
    </w:pPr>
    <w:rPr>
      <w:rFonts w:ascii="Calibri" w:hAnsi="Calibri" w:cs="Times New Roman"/>
      <w:lang w:val="es-ES"/>
    </w:rPr>
  </w:style>
  <w:style w:type="character" w:customStyle="1" w:styleId="TextoindependienteCar">
    <w:name w:val="Texto independiente Car"/>
    <w:basedOn w:val="Fuentedeprrafopredeter"/>
    <w:link w:val="Textoindependiente"/>
    <w:uiPriority w:val="99"/>
    <w:semiHidden/>
    <w:rsid w:val="000155F5"/>
    <w:rPr>
      <w:rFonts w:ascii="Calibri" w:hAnsi="Calibri" w:cs="Times New Roman"/>
      <w:lang w:val="es-ES" w:eastAsia="es-ES"/>
    </w:rPr>
  </w:style>
  <w:style w:type="character" w:customStyle="1" w:styleId="EUSubtitleCar1">
    <w:name w:val="EU Subtitle Car1"/>
    <w:basedOn w:val="TextoindependienteCar"/>
    <w:link w:val="EUSubtitle"/>
    <w:rsid w:val="000155F5"/>
    <w:rPr>
      <w:rFonts w:ascii="Calibri" w:hAnsi="Calibri" w:cs="Calibri"/>
      <w:color w:val="000000"/>
      <w:szCs w:val="22"/>
      <w:lang w:val="es-ES" w:eastAsia="es-ES"/>
    </w:rPr>
  </w:style>
  <w:style w:type="character" w:customStyle="1" w:styleId="TextodegloboCar">
    <w:name w:val="Texto de globo Car"/>
    <w:basedOn w:val="Fuentedeprrafopredeter"/>
    <w:link w:val="Textodeglobo"/>
    <w:uiPriority w:val="99"/>
    <w:semiHidden/>
    <w:rsid w:val="000155F5"/>
    <w:rPr>
      <w:rFonts w:ascii="Tahoma" w:hAnsi="Tahoma" w:cs="Tahoma"/>
      <w:color w:val="000000"/>
      <w:sz w:val="16"/>
      <w:szCs w:val="16"/>
      <w:lang w:eastAsia="en-US"/>
    </w:rPr>
  </w:style>
  <w:style w:type="character" w:styleId="Refdecomentario">
    <w:name w:val="annotation reference"/>
    <w:basedOn w:val="Fuentedeprrafopredeter"/>
    <w:semiHidden/>
    <w:unhideWhenUsed/>
    <w:rsid w:val="000155F5"/>
    <w:rPr>
      <w:sz w:val="16"/>
      <w:szCs w:val="16"/>
    </w:rPr>
  </w:style>
  <w:style w:type="paragraph" w:styleId="Textocomentario">
    <w:name w:val="annotation text"/>
    <w:basedOn w:val="Normal"/>
    <w:link w:val="TextocomentarioCar"/>
    <w:uiPriority w:val="99"/>
    <w:unhideWhenUsed/>
    <w:rsid w:val="000155F5"/>
    <w:pPr>
      <w:spacing w:line="240" w:lineRule="auto"/>
    </w:pPr>
    <w:rPr>
      <w:rFonts w:cs="Calibri"/>
    </w:rPr>
  </w:style>
  <w:style w:type="character" w:customStyle="1" w:styleId="TextocomentarioCar">
    <w:name w:val="Texto comentario Car"/>
    <w:basedOn w:val="Fuentedeprrafopredeter"/>
    <w:link w:val="Textocomentario"/>
    <w:uiPriority w:val="99"/>
    <w:rsid w:val="000155F5"/>
    <w:rPr>
      <w:rFonts w:cs="Calibri"/>
      <w:color w:val="000000"/>
      <w:lang w:eastAsia="en-US"/>
    </w:rPr>
  </w:style>
  <w:style w:type="paragraph" w:styleId="Asuntodelcomentario">
    <w:name w:val="annotation subject"/>
    <w:basedOn w:val="Textocomentario"/>
    <w:next w:val="Textocomentario"/>
    <w:link w:val="AsuntodelcomentarioCar"/>
    <w:uiPriority w:val="99"/>
    <w:semiHidden/>
    <w:unhideWhenUsed/>
    <w:rsid w:val="000155F5"/>
    <w:rPr>
      <w:b/>
      <w:bCs/>
    </w:rPr>
  </w:style>
  <w:style w:type="character" w:customStyle="1" w:styleId="AsuntodelcomentarioCar">
    <w:name w:val="Asunto del comentario Car"/>
    <w:basedOn w:val="TextocomentarioCar"/>
    <w:link w:val="Asuntodelcomentario"/>
    <w:uiPriority w:val="99"/>
    <w:semiHidden/>
    <w:rsid w:val="000155F5"/>
    <w:rPr>
      <w:rFonts w:cs="Calibri"/>
      <w:b/>
      <w:bCs/>
      <w:color w:val="000000"/>
      <w:lang w:eastAsia="en-US"/>
    </w:rPr>
  </w:style>
  <w:style w:type="character" w:customStyle="1" w:styleId="TtuloCar">
    <w:name w:val="Título Car"/>
    <w:basedOn w:val="Fuentedeprrafopredeter"/>
    <w:link w:val="Ttulo"/>
    <w:uiPriority w:val="10"/>
    <w:rsid w:val="000155F5"/>
    <w:rPr>
      <w:rFonts w:ascii="Cambria" w:eastAsia="Times New Roman" w:hAnsi="Cambria" w:cs="Times New Roman"/>
      <w:color w:val="17365D"/>
      <w:spacing w:val="5"/>
      <w:kern w:val="28"/>
      <w:sz w:val="52"/>
      <w:szCs w:val="52"/>
      <w:lang w:val="es-ES" w:eastAsia="en-US"/>
    </w:rPr>
  </w:style>
  <w:style w:type="character" w:styleId="nfasissutil">
    <w:name w:val="Subtle Emphasis"/>
    <w:basedOn w:val="Fuentedeprrafopredeter"/>
    <w:uiPriority w:val="19"/>
    <w:qFormat/>
    <w:rsid w:val="000155F5"/>
    <w:rPr>
      <w:i/>
      <w:iCs/>
      <w:color w:val="808080"/>
    </w:rPr>
  </w:style>
  <w:style w:type="paragraph" w:customStyle="1" w:styleId="NoSpacing1">
    <w:name w:val="No Spacing1"/>
    <w:basedOn w:val="Ttulo2"/>
    <w:next w:val="Ttulo2"/>
    <w:rsid w:val="000155F5"/>
    <w:pPr>
      <w:keepLines w:val="0"/>
      <w:widowControl w:val="0"/>
      <w:suppressAutoHyphens/>
      <w:spacing w:before="300" w:after="160"/>
      <w:jc w:val="both"/>
    </w:pPr>
    <w:rPr>
      <w:rFonts w:ascii="Trebuchet MS" w:eastAsia="Arial Unicode MS" w:hAnsi="Trebuchet MS"/>
      <w:iCs/>
      <w:color w:val="BA2D06"/>
      <w:kern w:val="1"/>
      <w:sz w:val="24"/>
      <w:szCs w:val="24"/>
      <w:lang w:val="es-ES" w:eastAsia="zh-CN"/>
    </w:rPr>
  </w:style>
  <w:style w:type="character" w:styleId="nfasis">
    <w:name w:val="Emphasis"/>
    <w:basedOn w:val="Fuentedeprrafopredeter"/>
    <w:uiPriority w:val="20"/>
    <w:qFormat/>
    <w:rsid w:val="000155F5"/>
    <w:rPr>
      <w:i/>
      <w:iCs/>
    </w:rPr>
  </w:style>
  <w:style w:type="character" w:customStyle="1" w:styleId="Fuentedeprrafopredeter1">
    <w:name w:val="Fuente de párrafo predeter.1"/>
    <w:rsid w:val="000155F5"/>
  </w:style>
  <w:style w:type="character" w:customStyle="1" w:styleId="Hipervnculo1">
    <w:name w:val="Hipervínculo1"/>
    <w:basedOn w:val="Fuentedeprrafopredeter1"/>
    <w:rsid w:val="000155F5"/>
    <w:rPr>
      <w:color w:val="0000FF"/>
      <w:u w:val="single"/>
    </w:rPr>
  </w:style>
  <w:style w:type="paragraph" w:styleId="Encabezado">
    <w:name w:val="header"/>
    <w:basedOn w:val="Normal"/>
    <w:link w:val="EncabezadoCar"/>
    <w:uiPriority w:val="99"/>
    <w:unhideWhenUsed/>
    <w:rsid w:val="000155F5"/>
    <w:pPr>
      <w:tabs>
        <w:tab w:val="center" w:pos="4680"/>
        <w:tab w:val="right" w:pos="9360"/>
      </w:tabs>
      <w:spacing w:after="0" w:line="240" w:lineRule="auto"/>
    </w:pPr>
    <w:rPr>
      <w:rFonts w:cs="Calibri"/>
    </w:rPr>
  </w:style>
  <w:style w:type="character" w:customStyle="1" w:styleId="EncabezadoCar">
    <w:name w:val="Encabezado Car"/>
    <w:basedOn w:val="Fuentedeprrafopredeter"/>
    <w:link w:val="Encabezado"/>
    <w:uiPriority w:val="99"/>
    <w:rsid w:val="000155F5"/>
    <w:rPr>
      <w:rFonts w:cs="Calibri"/>
      <w:color w:val="000000"/>
      <w:szCs w:val="22"/>
      <w:lang w:eastAsia="en-US"/>
    </w:rPr>
  </w:style>
  <w:style w:type="paragraph" w:styleId="Piedepgina">
    <w:name w:val="footer"/>
    <w:basedOn w:val="Normal"/>
    <w:link w:val="PiedepginaCar"/>
    <w:uiPriority w:val="99"/>
    <w:unhideWhenUsed/>
    <w:rsid w:val="000155F5"/>
    <w:pPr>
      <w:tabs>
        <w:tab w:val="center" w:pos="4680"/>
        <w:tab w:val="right" w:pos="9360"/>
      </w:tabs>
      <w:spacing w:after="0" w:line="240" w:lineRule="auto"/>
    </w:pPr>
    <w:rPr>
      <w:rFonts w:cs="Calibri"/>
    </w:rPr>
  </w:style>
  <w:style w:type="character" w:customStyle="1" w:styleId="PiedepginaCar">
    <w:name w:val="Pie de página Car"/>
    <w:basedOn w:val="Fuentedeprrafopredeter"/>
    <w:link w:val="Piedepgina"/>
    <w:uiPriority w:val="99"/>
    <w:rsid w:val="000155F5"/>
    <w:rPr>
      <w:rFonts w:cs="Calibri"/>
      <w:color w:val="000000"/>
      <w:szCs w:val="22"/>
      <w:lang w:eastAsia="en-US"/>
    </w:rPr>
  </w:style>
  <w:style w:type="character" w:customStyle="1" w:styleId="highlight">
    <w:name w:val="highlight"/>
    <w:basedOn w:val="Fuentedeprrafopredeter"/>
    <w:rsid w:val="000155F5"/>
  </w:style>
  <w:style w:type="character" w:customStyle="1" w:styleId="5yl5">
    <w:name w:val="_5yl5"/>
    <w:basedOn w:val="Fuentedeprrafopredeter"/>
    <w:rsid w:val="005732DA"/>
  </w:style>
  <w:style w:type="paragraph" w:styleId="Textonotapie">
    <w:name w:val="footnote text"/>
    <w:aliases w:val="5_G"/>
    <w:basedOn w:val="Normal"/>
    <w:link w:val="TextonotapieCar"/>
    <w:uiPriority w:val="99"/>
    <w:rsid w:val="00770044"/>
    <w:pPr>
      <w:tabs>
        <w:tab w:val="right" w:pos="1021"/>
      </w:tabs>
      <w:suppressAutoHyphens/>
      <w:spacing w:after="0" w:line="220" w:lineRule="exact"/>
      <w:ind w:left="1134" w:right="1134" w:hanging="1134"/>
    </w:pPr>
    <w:rPr>
      <w:rFonts w:eastAsia="PMingLiU"/>
      <w:sz w:val="18"/>
    </w:rPr>
  </w:style>
  <w:style w:type="character" w:customStyle="1" w:styleId="TextonotapieCar">
    <w:name w:val="Texto nota pie Car"/>
    <w:aliases w:val="5_G Car"/>
    <w:basedOn w:val="Fuentedeprrafopredeter"/>
    <w:link w:val="Textonotapie"/>
    <w:uiPriority w:val="99"/>
    <w:rsid w:val="00770044"/>
    <w:rPr>
      <w:rFonts w:ascii="Times New Roman" w:eastAsia="PMingLiU" w:hAnsi="Times New Roman" w:cs="Times New Roman"/>
      <w:sz w:val="18"/>
      <w:lang w:eastAsia="en-US"/>
    </w:rPr>
  </w:style>
  <w:style w:type="character" w:styleId="Refdenotaalpie">
    <w:name w:val="footnote reference"/>
    <w:aliases w:val="4_G"/>
    <w:uiPriority w:val="99"/>
    <w:rsid w:val="00770044"/>
    <w:rPr>
      <w:rFonts w:ascii="Times New Roman" w:hAnsi="Times New Roman"/>
      <w:sz w:val="18"/>
      <w:vertAlign w:val="superscript"/>
    </w:rPr>
  </w:style>
  <w:style w:type="character" w:customStyle="1" w:styleId="normal10">
    <w:name w:val="normal10"/>
    <w:basedOn w:val="Fuentedeprrafopredeter"/>
    <w:rsid w:val="00103E37"/>
  </w:style>
  <w:style w:type="paragraph" w:customStyle="1" w:styleId="AIEFootnote">
    <w:name w:val="AIE Footnote"/>
    <w:basedOn w:val="Normal"/>
    <w:next w:val="Normal"/>
    <w:autoRedefine/>
    <w:rsid w:val="00C74BD2"/>
    <w:pPr>
      <w:spacing w:after="0" w:line="240" w:lineRule="auto"/>
    </w:pPr>
    <w:rPr>
      <w:rFonts w:ascii="Georgia" w:eastAsia="Times New Roman" w:hAnsi="Georgia"/>
      <w:color w:val="4172AD"/>
      <w:sz w:val="28"/>
      <w:szCs w:val="28"/>
    </w:rPr>
  </w:style>
  <w:style w:type="table" w:styleId="Tablaconcuadrcula">
    <w:name w:val="Table Grid"/>
    <w:basedOn w:val="Tablanormal"/>
    <w:uiPriority w:val="59"/>
    <w:rsid w:val="0035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F6BE1"/>
    <w:rPr>
      <w:rFonts w:ascii="Georgia" w:hAnsi="Georgia" w:cs="Calibri"/>
      <w:b/>
      <w:color w:val="215868" w:themeColor="accent5" w:themeShade="80"/>
      <w:sz w:val="22"/>
      <w:szCs w:val="22"/>
    </w:rPr>
  </w:style>
  <w:style w:type="character" w:customStyle="1" w:styleId="Ttulo4Car">
    <w:name w:val="Título 4 Car"/>
    <w:basedOn w:val="Fuentedeprrafopredeter"/>
    <w:link w:val="Ttulo4"/>
    <w:uiPriority w:val="9"/>
    <w:semiHidden/>
    <w:rsid w:val="00556A9C"/>
    <w:rPr>
      <w:rFonts w:asciiTheme="majorHAnsi" w:eastAsiaTheme="majorEastAsia" w:hAnsiTheme="majorHAnsi" w:cstheme="majorBidi"/>
      <w:i/>
      <w:iCs/>
      <w:color w:val="365F91" w:themeColor="accent1" w:themeShade="BF"/>
      <w:kern w:val="3"/>
      <w:sz w:val="24"/>
      <w:szCs w:val="24"/>
      <w:lang w:eastAsia="en-US"/>
    </w:rPr>
  </w:style>
  <w:style w:type="character" w:customStyle="1" w:styleId="Ttulo5Car">
    <w:name w:val="Título 5 Car"/>
    <w:basedOn w:val="Fuentedeprrafopredeter"/>
    <w:link w:val="Ttulo5"/>
    <w:uiPriority w:val="9"/>
    <w:semiHidden/>
    <w:rsid w:val="00556A9C"/>
    <w:rPr>
      <w:rFonts w:asciiTheme="majorHAnsi" w:eastAsiaTheme="majorEastAsia" w:hAnsiTheme="majorHAnsi" w:cstheme="majorBidi"/>
      <w:color w:val="365F91" w:themeColor="accent1" w:themeShade="BF"/>
      <w:kern w:val="3"/>
      <w:sz w:val="24"/>
      <w:szCs w:val="24"/>
      <w:lang w:eastAsia="en-US"/>
    </w:rPr>
  </w:style>
  <w:style w:type="paragraph" w:customStyle="1" w:styleId="SingleTxtG">
    <w:name w:val="_ Single Txt_G"/>
    <w:basedOn w:val="Normal"/>
    <w:rsid w:val="009249CD"/>
    <w:pPr>
      <w:suppressAutoHyphens/>
      <w:spacing w:line="240" w:lineRule="atLeast"/>
      <w:ind w:left="1134" w:right="1134"/>
      <w:jc w:val="both"/>
    </w:pPr>
    <w:rPr>
      <w:rFonts w:eastAsia="PMingLiU"/>
      <w:sz w:val="20"/>
      <w:szCs w:val="20"/>
    </w:rPr>
  </w:style>
  <w:style w:type="paragraph" w:customStyle="1" w:styleId="H1G">
    <w:name w:val="_ H_1_G"/>
    <w:basedOn w:val="Normal"/>
    <w:next w:val="Normal"/>
    <w:link w:val="H1GChar"/>
    <w:rsid w:val="009249CD"/>
    <w:pPr>
      <w:keepNext/>
      <w:keepLines/>
      <w:tabs>
        <w:tab w:val="right" w:pos="851"/>
      </w:tabs>
      <w:suppressAutoHyphens/>
      <w:spacing w:before="360" w:after="240" w:line="270" w:lineRule="exact"/>
      <w:ind w:left="1134" w:right="1134" w:hanging="1134"/>
    </w:pPr>
    <w:rPr>
      <w:rFonts w:eastAsia="PMingLiU"/>
      <w:b/>
      <w:szCs w:val="20"/>
    </w:rPr>
  </w:style>
  <w:style w:type="character" w:customStyle="1" w:styleId="H1GChar">
    <w:name w:val="_ H_1_G Char"/>
    <w:link w:val="H1G"/>
    <w:rsid w:val="009249CD"/>
    <w:rPr>
      <w:rFonts w:ascii="Times New Roman" w:eastAsia="PMingLiU" w:hAnsi="Times New Roman" w:cs="Times New Roman"/>
      <w:b/>
      <w:sz w:val="24"/>
      <w:lang w:eastAsia="en-US"/>
    </w:rPr>
  </w:style>
  <w:style w:type="character" w:customStyle="1" w:styleId="st">
    <w:name w:val="st"/>
    <w:basedOn w:val="Fuentedeprrafopredeter"/>
    <w:rsid w:val="00315912"/>
  </w:style>
  <w:style w:type="character" w:styleId="Referenciaintensa">
    <w:name w:val="Intense Reference"/>
    <w:basedOn w:val="Fuentedeprrafopredeter"/>
    <w:uiPriority w:val="32"/>
    <w:qFormat/>
    <w:rsid w:val="001F2DCB"/>
    <w:rPr>
      <w:b/>
      <w:bCs/>
      <w:smallCaps/>
      <w:color w:val="4F81BD" w:themeColor="accent1"/>
      <w:spacing w:val="5"/>
    </w:rPr>
  </w:style>
  <w:style w:type="paragraph" w:styleId="TDC1">
    <w:name w:val="toc 1"/>
    <w:basedOn w:val="Normal"/>
    <w:next w:val="Normal"/>
    <w:autoRedefine/>
    <w:uiPriority w:val="39"/>
    <w:unhideWhenUsed/>
    <w:rsid w:val="00A333D7"/>
    <w:pPr>
      <w:spacing w:after="100"/>
    </w:pPr>
  </w:style>
  <w:style w:type="paragraph" w:styleId="TDC2">
    <w:name w:val="toc 2"/>
    <w:basedOn w:val="Normal"/>
    <w:next w:val="Normal"/>
    <w:autoRedefine/>
    <w:uiPriority w:val="39"/>
    <w:unhideWhenUsed/>
    <w:rsid w:val="007B7A58"/>
    <w:pPr>
      <w:spacing w:after="100"/>
      <w:ind w:left="240"/>
    </w:pPr>
  </w:style>
  <w:style w:type="paragraph" w:styleId="Textonotaalfinal">
    <w:name w:val="endnote text"/>
    <w:basedOn w:val="Normal"/>
    <w:link w:val="TextonotaalfinalCar"/>
    <w:uiPriority w:val="99"/>
    <w:semiHidden/>
    <w:unhideWhenUsed/>
    <w:rsid w:val="003A02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0272"/>
    <w:rPr>
      <w:rFonts w:ascii="Times New Roman" w:hAnsi="Times New Roman" w:cs="Times New Roman"/>
      <w:kern w:val="3"/>
      <w:lang w:eastAsia="en-US"/>
    </w:rPr>
  </w:style>
  <w:style w:type="character" w:styleId="Refdenotaalfinal">
    <w:name w:val="endnote reference"/>
    <w:basedOn w:val="Fuentedeprrafopredeter"/>
    <w:uiPriority w:val="99"/>
    <w:semiHidden/>
    <w:unhideWhenUsed/>
    <w:rsid w:val="003A0272"/>
    <w:rPr>
      <w:vertAlign w:val="superscript"/>
    </w:rPr>
  </w:style>
  <w:style w:type="paragraph" w:styleId="Revisin">
    <w:name w:val="Revision"/>
    <w:hidden/>
    <w:uiPriority w:val="99"/>
    <w:semiHidden/>
    <w:rsid w:val="009D49C2"/>
    <w:rPr>
      <w:rFonts w:ascii="Times New Roman" w:hAnsi="Times New Roman" w:cs="Times New Roman"/>
      <w:kern w:val="3"/>
      <w:sz w:val="24"/>
      <w:szCs w:val="24"/>
      <w:lang w:eastAsia="en-US"/>
    </w:rPr>
  </w:style>
  <w:style w:type="character" w:styleId="Hipervnculovisitado">
    <w:name w:val="FollowedHyperlink"/>
    <w:basedOn w:val="Fuentedeprrafopredeter"/>
    <w:uiPriority w:val="99"/>
    <w:semiHidden/>
    <w:unhideWhenUsed/>
    <w:rsid w:val="001E6014"/>
    <w:rPr>
      <w:color w:val="800080" w:themeColor="followedHyperlink"/>
      <w:u w:val="single"/>
    </w:rPr>
  </w:style>
  <w:style w:type="paragraph" w:styleId="TtuloTDC">
    <w:name w:val="TOC Heading"/>
    <w:basedOn w:val="Ttulo1"/>
    <w:next w:val="Normal"/>
    <w:uiPriority w:val="39"/>
    <w:unhideWhenUsed/>
    <w:qFormat/>
    <w:rsid w:val="00145D56"/>
    <w:pPr>
      <w:keepLines/>
      <w:spacing w:after="0" w:line="259" w:lineRule="auto"/>
      <w:outlineLvl w:val="9"/>
    </w:pPr>
    <w:rPr>
      <w:b w:val="0"/>
      <w:bCs w:val="0"/>
      <w:color w:val="365F91" w:themeColor="accent1" w:themeShade="BF"/>
      <w:kern w:val="0"/>
      <w:lang w:val="en-US"/>
    </w:rPr>
  </w:style>
  <w:style w:type="table" w:customStyle="1" w:styleId="TableGrid1">
    <w:name w:val="Table Grid1"/>
    <w:basedOn w:val="Tablanormal"/>
    <w:next w:val="Tablaconcuadrcula"/>
    <w:uiPriority w:val="59"/>
    <w:rsid w:val="003C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anormal"/>
    <w:uiPriority w:val="40"/>
    <w:rsid w:val="00A849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Sinlista"/>
    <w:uiPriority w:val="99"/>
    <w:semiHidden/>
    <w:unhideWhenUsed/>
    <w:rsid w:val="00693984"/>
  </w:style>
  <w:style w:type="table" w:customStyle="1" w:styleId="TableGrid2">
    <w:name w:val="Table Grid2"/>
    <w:basedOn w:val="Tablanormal"/>
    <w:next w:val="Tablaconcuadrcula"/>
    <w:uiPriority w:val="59"/>
    <w:rsid w:val="006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6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984"/>
    <w:pPr>
      <w:autoSpaceDE w:val="0"/>
      <w:autoSpaceDN w:val="0"/>
      <w:adjustRightInd w:val="0"/>
    </w:pPr>
    <w:rPr>
      <w:color w:val="000000"/>
      <w:sz w:val="24"/>
      <w:szCs w:val="24"/>
      <w:lang w:val="en-US"/>
    </w:rPr>
  </w:style>
  <w:style w:type="table" w:customStyle="1" w:styleId="GridTable1Light1">
    <w:name w:val="Grid Table 1 Light1"/>
    <w:basedOn w:val="Tablanormal"/>
    <w:uiPriority w:val="46"/>
    <w:rsid w:val="006939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pPr>
      <w:ind w:firstLine="207"/>
    </w:pPr>
    <w:rPr>
      <w:b/>
      <w:i/>
      <w:color w:val="467E82"/>
    </w:rPr>
  </w:style>
  <w:style w:type="character" w:customStyle="1" w:styleId="SubttuloCar">
    <w:name w:val="Subtítulo Car"/>
    <w:basedOn w:val="Fuentedeprrafopredeter"/>
    <w:link w:val="Subttulo"/>
    <w:uiPriority w:val="11"/>
    <w:rsid w:val="00321AA4"/>
    <w:rPr>
      <w:rFonts w:ascii="Times New Roman" w:hAnsi="Times New Roman" w:cs="Times New Roman"/>
      <w:b/>
      <w:i/>
      <w:color w:val="467E82"/>
      <w:kern w:val="3"/>
      <w:sz w:val="24"/>
      <w:szCs w:val="24"/>
      <w:lang w:eastAsia="en-US"/>
    </w:rPr>
  </w:style>
  <w:style w:type="character" w:customStyle="1" w:styleId="acopre">
    <w:name w:val="acopre"/>
    <w:basedOn w:val="Fuentedeprrafopredeter"/>
    <w:rsid w:val="00D206DE"/>
  </w:style>
  <w:style w:type="character" w:customStyle="1" w:styleId="markedcontent">
    <w:name w:val="markedcontent"/>
    <w:basedOn w:val="Fuentedeprrafopredeter"/>
    <w:rsid w:val="007E0731"/>
  </w:style>
  <w:style w:type="table" w:customStyle="1" w:styleId="a">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google.com/document/d/1ltUMxSZMJ_K0NlaQpl54lI0jbhsnk9wP7KRqFI8UcY0/edit" TargetMode="External"/><Relationship Id="rId4" Type="http://schemas.openxmlformats.org/officeDocument/2006/relationships/styles" Target="styles.xml"/><Relationship Id="rId9" Type="http://schemas.openxmlformats.org/officeDocument/2006/relationships/hyperlink" Target="https://docs.google.com/document/d/1c7c0e0d4mNMPhEjaFnK5fDvt-cu8fuKX/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k6pev5mLBpdugdJtdrWEm3BGA==">AMUW2mVftxD4GbV8kG9jB5od+lVYkYz05Q5Hjs2ihf0En1p92PfenfACRNYdbFAFvb9/4pfqsCXpv0mjTwCiqbDEY+PR031HK22Vdr4+alKysf9iJjYEKpEea6oItvxcu0onOqd9x2fK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9B8923-8A8C-4CE9-A706-A92A8C8E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3711</Words>
  <Characters>20415</Characters>
  <Application>Microsoft Office Word</Application>
  <DocSecurity>0</DocSecurity>
  <Lines>170</Lines>
  <Paragraphs>48</Paragraphs>
  <ScaleCrop>false</ScaleCrop>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Darbishire - Access Info</dc:creator>
  <cp:lastModifiedBy>Jose Ignacio Pastor</cp:lastModifiedBy>
  <cp:revision>9</cp:revision>
  <dcterms:created xsi:type="dcterms:W3CDTF">2021-12-17T21:35:00Z</dcterms:created>
  <dcterms:modified xsi:type="dcterms:W3CDTF">2021-12-17T21:59:00Z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AMS3500524</vt:lpwstr>
  </property>
  <property fmtid="{D5CDD505-2E9C-101B-9397-08002B2CF9AE}" pid="3" name="docVersion">
    <vt:lpwstr>1</vt:lpwstr>
  </property>
  <property fmtid="{D5CDD505-2E9C-101B-9397-08002B2CF9AE}" pid="4" name="docCliMat">
    <vt:lpwstr>PER-511214</vt:lpwstr>
  </property>
  <property fmtid="{D5CDD505-2E9C-101B-9397-08002B2CF9AE}" pid="5" name="ContentTypeId">
    <vt:lpwstr>0x0101007A592F4661C3B148BC6CDB021E3E8CCF</vt:lpwstr>
  </property>
</Properties>
</file>